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557A0" w14:textId="77777777" w:rsidR="00E725F1" w:rsidRDefault="00000000">
      <w:pPr>
        <w:pStyle w:val="Title"/>
      </w:pPr>
      <w:r>
        <w:rPr>
          <w:color w:val="2F5496"/>
        </w:rPr>
        <w:t>Proposal:</w:t>
      </w:r>
      <w:r>
        <w:rPr>
          <w:color w:val="2F5496"/>
          <w:spacing w:val="-7"/>
        </w:rPr>
        <w:t xml:space="preserve"> </w:t>
      </w:r>
      <w:r>
        <w:rPr>
          <w:color w:val="2F5496"/>
        </w:rPr>
        <w:t>Utilization</w:t>
      </w:r>
      <w:r>
        <w:rPr>
          <w:color w:val="2F5496"/>
          <w:spacing w:val="-7"/>
        </w:rPr>
        <w:t xml:space="preserve"> </w:t>
      </w:r>
      <w:r>
        <w:rPr>
          <w:color w:val="2F5496"/>
        </w:rPr>
        <w:t>of</w:t>
      </w:r>
      <w:r>
        <w:rPr>
          <w:color w:val="2F5496"/>
          <w:spacing w:val="-7"/>
        </w:rPr>
        <w:t xml:space="preserve"> </w:t>
      </w:r>
      <w:r>
        <w:rPr>
          <w:color w:val="2F5496"/>
        </w:rPr>
        <w:t>the</w:t>
      </w:r>
      <w:r>
        <w:rPr>
          <w:color w:val="2F5496"/>
          <w:spacing w:val="-7"/>
        </w:rPr>
        <w:t xml:space="preserve"> </w:t>
      </w:r>
      <w:r>
        <w:rPr>
          <w:color w:val="2F5496"/>
        </w:rPr>
        <w:t>Student</w:t>
      </w:r>
      <w:r>
        <w:rPr>
          <w:color w:val="2F5496"/>
          <w:spacing w:val="-7"/>
        </w:rPr>
        <w:t xml:space="preserve"> </w:t>
      </w:r>
      <w:r>
        <w:rPr>
          <w:color w:val="2F5496"/>
        </w:rPr>
        <w:t>Engagement</w:t>
      </w:r>
      <w:r>
        <w:rPr>
          <w:color w:val="2F5496"/>
          <w:spacing w:val="-6"/>
        </w:rPr>
        <w:t xml:space="preserve"> </w:t>
      </w:r>
      <w:r>
        <w:rPr>
          <w:color w:val="2F5496"/>
        </w:rPr>
        <w:t>Roster</w:t>
      </w:r>
      <w:r>
        <w:rPr>
          <w:color w:val="2F5496"/>
          <w:spacing w:val="-7"/>
        </w:rPr>
        <w:t xml:space="preserve"> </w:t>
      </w:r>
      <w:r>
        <w:rPr>
          <w:color w:val="2F5496"/>
        </w:rPr>
        <w:t>in</w:t>
      </w:r>
      <w:r>
        <w:rPr>
          <w:color w:val="2F5496"/>
          <w:spacing w:val="-7"/>
        </w:rPr>
        <w:t xml:space="preserve"> </w:t>
      </w:r>
      <w:r>
        <w:rPr>
          <w:color w:val="2F5496"/>
        </w:rPr>
        <w:t>gateway</w:t>
      </w:r>
      <w:r>
        <w:rPr>
          <w:color w:val="2F5496"/>
          <w:spacing w:val="-7"/>
        </w:rPr>
        <w:t xml:space="preserve"> </w:t>
      </w:r>
      <w:r>
        <w:rPr>
          <w:color w:val="2F5496"/>
        </w:rPr>
        <w:t>courses</w:t>
      </w:r>
      <w:r>
        <w:rPr>
          <w:color w:val="2F5496"/>
          <w:spacing w:val="-7"/>
        </w:rPr>
        <w:t xml:space="preserve"> </w:t>
      </w:r>
      <w:r>
        <w:rPr>
          <w:color w:val="2F5496"/>
        </w:rPr>
        <w:t>at</w:t>
      </w:r>
      <w:r>
        <w:rPr>
          <w:color w:val="2F5496"/>
          <w:spacing w:val="-6"/>
        </w:rPr>
        <w:t xml:space="preserve"> </w:t>
      </w:r>
      <w:r>
        <w:rPr>
          <w:color w:val="2F5496"/>
          <w:spacing w:val="-2"/>
        </w:rPr>
        <w:t>IUPUI/IUI</w:t>
      </w:r>
    </w:p>
    <w:p w14:paraId="123F695A" w14:textId="77777777" w:rsidR="00E725F1" w:rsidRDefault="00000000">
      <w:pPr>
        <w:pStyle w:val="BodyText"/>
        <w:spacing w:before="28"/>
      </w:pPr>
      <w:r>
        <w:rPr>
          <w:spacing w:val="-2"/>
          <w:u w:val="single"/>
        </w:rPr>
        <w:t>Definition</w:t>
      </w:r>
    </w:p>
    <w:p w14:paraId="25B94C1B" w14:textId="77777777" w:rsidR="00E725F1" w:rsidRDefault="00000000">
      <w:pPr>
        <w:pStyle w:val="BodyText"/>
        <w:spacing w:before="178" w:line="259" w:lineRule="auto"/>
        <w:ind w:right="136"/>
      </w:pPr>
      <w:r>
        <w:t>Courses taught at the 100 or 200 level that either meet general education requirements or provide foundational/prerequisite knowledge for later degree progress are commonly understood as gateway courses.</w:t>
      </w:r>
      <w:r>
        <w:rPr>
          <w:spacing w:val="-3"/>
        </w:rPr>
        <w:t xml:space="preserve"> </w:t>
      </w:r>
      <w:r>
        <w:t>Gateway</w:t>
      </w:r>
      <w:r>
        <w:rPr>
          <w:spacing w:val="-3"/>
        </w:rPr>
        <w:t xml:space="preserve"> </w:t>
      </w:r>
      <w:r>
        <w:t>course</w:t>
      </w:r>
      <w:r>
        <w:rPr>
          <w:spacing w:val="-3"/>
        </w:rPr>
        <w:t xml:space="preserve"> </w:t>
      </w:r>
      <w:r>
        <w:t>performance</w:t>
      </w:r>
      <w:r>
        <w:rPr>
          <w:spacing w:val="-3"/>
        </w:rPr>
        <w:t xml:space="preserve"> </w:t>
      </w:r>
      <w:r>
        <w:t>is</w:t>
      </w:r>
      <w:r>
        <w:rPr>
          <w:spacing w:val="-3"/>
        </w:rPr>
        <w:t xml:space="preserve"> </w:t>
      </w:r>
      <w:r>
        <w:t>critical</w:t>
      </w:r>
      <w:r>
        <w:rPr>
          <w:spacing w:val="-3"/>
        </w:rPr>
        <w:t xml:space="preserve"> </w:t>
      </w:r>
      <w:r>
        <w:t>to</w:t>
      </w:r>
      <w:r>
        <w:rPr>
          <w:spacing w:val="-4"/>
        </w:rPr>
        <w:t xml:space="preserve"> </w:t>
      </w:r>
      <w:r>
        <w:t>student</w:t>
      </w:r>
      <w:r>
        <w:rPr>
          <w:spacing w:val="-4"/>
        </w:rPr>
        <w:t xml:space="preserve"> </w:t>
      </w:r>
      <w:r>
        <w:t>retention</w:t>
      </w:r>
      <w:r>
        <w:rPr>
          <w:spacing w:val="-3"/>
        </w:rPr>
        <w:t xml:space="preserve"> </w:t>
      </w:r>
      <w:r>
        <w:t>and</w:t>
      </w:r>
      <w:r>
        <w:rPr>
          <w:spacing w:val="-3"/>
        </w:rPr>
        <w:t xml:space="preserve"> </w:t>
      </w:r>
      <w:r>
        <w:t>graduation</w:t>
      </w:r>
      <w:r>
        <w:rPr>
          <w:spacing w:val="-3"/>
        </w:rPr>
        <w:t xml:space="preserve"> </w:t>
      </w:r>
      <w:r>
        <w:t>success</w:t>
      </w:r>
      <w:r>
        <w:rPr>
          <w:spacing w:val="-2"/>
        </w:rPr>
        <w:t xml:space="preserve"> </w:t>
      </w:r>
      <w:r>
        <w:t>and</w:t>
      </w:r>
      <w:r>
        <w:rPr>
          <w:spacing w:val="-3"/>
        </w:rPr>
        <w:t xml:space="preserve"> </w:t>
      </w:r>
      <w:r>
        <w:t>to</w:t>
      </w:r>
      <w:r>
        <w:rPr>
          <w:spacing w:val="-3"/>
        </w:rPr>
        <w:t xml:space="preserve"> </w:t>
      </w:r>
      <w:r>
        <w:t>the overall quality of a student’s academic opportunities and experience. These courses have high enrollments, frequently have large lecture components, and are often taught by adjunct and/or graduate student instructors.</w:t>
      </w:r>
    </w:p>
    <w:p w14:paraId="50A97A4E" w14:textId="77777777" w:rsidR="00E725F1" w:rsidRDefault="00000000">
      <w:pPr>
        <w:pStyle w:val="BodyText"/>
        <w:spacing w:before="160"/>
      </w:pPr>
      <w:r>
        <w:rPr>
          <w:spacing w:val="-2"/>
          <w:u w:val="single"/>
        </w:rPr>
        <w:t>Rationale</w:t>
      </w:r>
    </w:p>
    <w:p w14:paraId="10C5DBA7" w14:textId="77777777" w:rsidR="00E725F1" w:rsidRDefault="00000000">
      <w:pPr>
        <w:pStyle w:val="BodyText"/>
        <w:spacing w:before="183" w:line="259" w:lineRule="auto"/>
        <w:ind w:right="136"/>
      </w:pPr>
      <w:r>
        <w:t>Student grades in gateway courses are meaningfully predictive of success in their chosen major. When students are struggling in these courses, early intervention is paramount, but not all gateway course instructors can be expected to outreach to students with the same dedication of time or awareness of campus</w:t>
      </w:r>
      <w:r>
        <w:rPr>
          <w:spacing w:val="-3"/>
        </w:rPr>
        <w:t xml:space="preserve"> </w:t>
      </w:r>
      <w:r>
        <w:t>supports.</w:t>
      </w:r>
      <w:r>
        <w:rPr>
          <w:spacing w:val="-3"/>
        </w:rPr>
        <w:t xml:space="preserve"> </w:t>
      </w:r>
      <w:r>
        <w:t>Student</w:t>
      </w:r>
      <w:r>
        <w:rPr>
          <w:spacing w:val="-3"/>
        </w:rPr>
        <w:t xml:space="preserve"> </w:t>
      </w:r>
      <w:r>
        <w:t>activity</w:t>
      </w:r>
      <w:r>
        <w:rPr>
          <w:spacing w:val="-3"/>
        </w:rPr>
        <w:t xml:space="preserve"> </w:t>
      </w:r>
      <w:r>
        <w:t>in</w:t>
      </w:r>
      <w:r>
        <w:rPr>
          <w:spacing w:val="-3"/>
        </w:rPr>
        <w:t xml:space="preserve"> </w:t>
      </w:r>
      <w:r>
        <w:t>Canvas</w:t>
      </w:r>
      <w:r>
        <w:rPr>
          <w:spacing w:val="-3"/>
        </w:rPr>
        <w:t xml:space="preserve"> </w:t>
      </w:r>
      <w:r>
        <w:t>can</w:t>
      </w:r>
      <w:r>
        <w:rPr>
          <w:spacing w:val="-3"/>
        </w:rPr>
        <w:t xml:space="preserve"> </w:t>
      </w:r>
      <w:r>
        <w:t>be</w:t>
      </w:r>
      <w:r>
        <w:rPr>
          <w:spacing w:val="-3"/>
        </w:rPr>
        <w:t xml:space="preserve"> </w:t>
      </w:r>
      <w:r>
        <w:t>monitored</w:t>
      </w:r>
      <w:r>
        <w:rPr>
          <w:spacing w:val="-3"/>
        </w:rPr>
        <w:t xml:space="preserve"> </w:t>
      </w:r>
      <w:r>
        <w:t>using</w:t>
      </w:r>
      <w:r>
        <w:rPr>
          <w:spacing w:val="-3"/>
        </w:rPr>
        <w:t xml:space="preserve"> </w:t>
      </w:r>
      <w:r>
        <w:t>embedded</w:t>
      </w:r>
      <w:r>
        <w:rPr>
          <w:spacing w:val="-3"/>
        </w:rPr>
        <w:t xml:space="preserve"> </w:t>
      </w:r>
      <w:r>
        <w:t>data</w:t>
      </w:r>
      <w:r>
        <w:rPr>
          <w:spacing w:val="-3"/>
        </w:rPr>
        <w:t xml:space="preserve"> </w:t>
      </w:r>
      <w:r>
        <w:t>on</w:t>
      </w:r>
      <w:r>
        <w:rPr>
          <w:spacing w:val="-3"/>
        </w:rPr>
        <w:t xml:space="preserve"> </w:t>
      </w:r>
      <w:r>
        <w:t>things</w:t>
      </w:r>
      <w:r>
        <w:rPr>
          <w:spacing w:val="-3"/>
        </w:rPr>
        <w:t xml:space="preserve"> </w:t>
      </w:r>
      <w:r>
        <w:t>like</w:t>
      </w:r>
      <w:r>
        <w:rPr>
          <w:spacing w:val="-3"/>
        </w:rPr>
        <w:t xml:space="preserve"> </w:t>
      </w:r>
      <w:r>
        <w:t>page views, assignment completion, and the like. However, not all gateway courses or course instructors utilize Canvas in the same ways, so there are cases where Canvas activity data provide a limited picture of student progress in these courses.</w:t>
      </w:r>
    </w:p>
    <w:p w14:paraId="11885CEE" w14:textId="77777777" w:rsidR="00E725F1" w:rsidRDefault="00000000">
      <w:pPr>
        <w:pStyle w:val="BodyText"/>
        <w:spacing w:line="259" w:lineRule="auto"/>
      </w:pPr>
      <w:r>
        <w:t>The</w:t>
      </w:r>
      <w:r>
        <w:rPr>
          <w:spacing w:val="-3"/>
        </w:rPr>
        <w:t xml:space="preserve"> </w:t>
      </w:r>
      <w:r>
        <w:t>Student</w:t>
      </w:r>
      <w:r>
        <w:rPr>
          <w:spacing w:val="-3"/>
        </w:rPr>
        <w:t xml:space="preserve"> </w:t>
      </w:r>
      <w:r>
        <w:t>Engagement</w:t>
      </w:r>
      <w:r>
        <w:rPr>
          <w:spacing w:val="-3"/>
        </w:rPr>
        <w:t xml:space="preserve"> </w:t>
      </w:r>
      <w:r>
        <w:t>Roster</w:t>
      </w:r>
      <w:r>
        <w:rPr>
          <w:spacing w:val="-4"/>
        </w:rPr>
        <w:t xml:space="preserve"> </w:t>
      </w:r>
      <w:r>
        <w:t>(SER)</w:t>
      </w:r>
      <w:r>
        <w:rPr>
          <w:spacing w:val="-3"/>
        </w:rPr>
        <w:t xml:space="preserve"> </w:t>
      </w:r>
      <w:r>
        <w:t>offers</w:t>
      </w:r>
      <w:r>
        <w:rPr>
          <w:spacing w:val="-3"/>
        </w:rPr>
        <w:t xml:space="preserve"> </w:t>
      </w:r>
      <w:r>
        <w:t>a</w:t>
      </w:r>
      <w:r>
        <w:rPr>
          <w:spacing w:val="-3"/>
        </w:rPr>
        <w:t xml:space="preserve"> </w:t>
      </w:r>
      <w:r>
        <w:t>means</w:t>
      </w:r>
      <w:r>
        <w:rPr>
          <w:spacing w:val="-3"/>
        </w:rPr>
        <w:t xml:space="preserve"> </w:t>
      </w:r>
      <w:r>
        <w:t>of</w:t>
      </w:r>
      <w:r>
        <w:rPr>
          <w:spacing w:val="-3"/>
        </w:rPr>
        <w:t xml:space="preserve"> </w:t>
      </w:r>
      <w:r>
        <w:t>communicating</w:t>
      </w:r>
      <w:r>
        <w:rPr>
          <w:spacing w:val="-3"/>
        </w:rPr>
        <w:t xml:space="preserve"> </w:t>
      </w:r>
      <w:r>
        <w:t>direct</w:t>
      </w:r>
      <w:r>
        <w:rPr>
          <w:spacing w:val="-2"/>
        </w:rPr>
        <w:t xml:space="preserve"> </w:t>
      </w:r>
      <w:r>
        <w:t>faculty</w:t>
      </w:r>
      <w:r>
        <w:rPr>
          <w:spacing w:val="-3"/>
        </w:rPr>
        <w:t xml:space="preserve"> </w:t>
      </w:r>
      <w:r>
        <w:t>feedback</w:t>
      </w:r>
      <w:r>
        <w:rPr>
          <w:spacing w:val="-3"/>
        </w:rPr>
        <w:t xml:space="preserve"> </w:t>
      </w:r>
      <w:r>
        <w:t>(positive and negative) to students and is immediately actionable by well-prepared student success staff across campus. Therefore, it is crucial that SER feedback be submitted at least once within the first third (by instructional time) of each gateway course to allow for an equitable approach to early intervention.</w:t>
      </w:r>
    </w:p>
    <w:p w14:paraId="3761BFF9" w14:textId="77777777" w:rsidR="00E725F1" w:rsidRDefault="00000000">
      <w:pPr>
        <w:pStyle w:val="BodyText"/>
      </w:pPr>
      <w:r>
        <w:rPr>
          <w:u w:val="single"/>
        </w:rPr>
        <w:t>Proposed</w:t>
      </w:r>
      <w:r>
        <w:rPr>
          <w:spacing w:val="-8"/>
          <w:u w:val="single"/>
        </w:rPr>
        <w:t xml:space="preserve"> </w:t>
      </w:r>
      <w:r>
        <w:rPr>
          <w:spacing w:val="-2"/>
          <w:u w:val="single"/>
        </w:rPr>
        <w:t>resolution</w:t>
      </w:r>
    </w:p>
    <w:p w14:paraId="3C0E7F0F" w14:textId="77777777" w:rsidR="00E725F1" w:rsidRDefault="00000000">
      <w:pPr>
        <w:spacing w:before="178" w:line="259" w:lineRule="auto"/>
        <w:ind w:left="100"/>
      </w:pPr>
      <w:r>
        <w:t xml:space="preserve">We request the faculty endorse the expectation that </w:t>
      </w:r>
      <w:r>
        <w:rPr>
          <w:b/>
        </w:rPr>
        <w:t>all IUPUI faculty (full and part-time) who are teaching</w:t>
      </w:r>
      <w:r>
        <w:rPr>
          <w:b/>
          <w:spacing w:val="-3"/>
        </w:rPr>
        <w:t xml:space="preserve"> </w:t>
      </w:r>
      <w:r>
        <w:rPr>
          <w:b/>
        </w:rPr>
        <w:t>gateway</w:t>
      </w:r>
      <w:r>
        <w:rPr>
          <w:b/>
          <w:spacing w:val="-3"/>
        </w:rPr>
        <w:t xml:space="preserve"> </w:t>
      </w:r>
      <w:r>
        <w:rPr>
          <w:b/>
        </w:rPr>
        <w:t>courses</w:t>
      </w:r>
      <w:r>
        <w:rPr>
          <w:b/>
          <w:spacing w:val="-3"/>
        </w:rPr>
        <w:t xml:space="preserve"> </w:t>
      </w:r>
      <w:r>
        <w:rPr>
          <w:b/>
        </w:rPr>
        <w:t>submit</w:t>
      </w:r>
      <w:r>
        <w:rPr>
          <w:b/>
          <w:spacing w:val="-3"/>
        </w:rPr>
        <w:t xml:space="preserve"> </w:t>
      </w:r>
      <w:r>
        <w:rPr>
          <w:b/>
        </w:rPr>
        <w:t>at</w:t>
      </w:r>
      <w:r>
        <w:rPr>
          <w:b/>
          <w:spacing w:val="-3"/>
        </w:rPr>
        <w:t xml:space="preserve"> </w:t>
      </w:r>
      <w:r>
        <w:rPr>
          <w:b/>
        </w:rPr>
        <w:t>least</w:t>
      </w:r>
      <w:r>
        <w:rPr>
          <w:b/>
          <w:spacing w:val="-3"/>
        </w:rPr>
        <w:t xml:space="preserve"> </w:t>
      </w:r>
      <w:r>
        <w:rPr>
          <w:b/>
        </w:rPr>
        <w:t>once</w:t>
      </w:r>
      <w:r>
        <w:rPr>
          <w:b/>
          <w:spacing w:val="-3"/>
        </w:rPr>
        <w:t xml:space="preserve"> </w:t>
      </w:r>
      <w:r>
        <w:rPr>
          <w:b/>
        </w:rPr>
        <w:t>SER</w:t>
      </w:r>
      <w:r>
        <w:rPr>
          <w:b/>
          <w:spacing w:val="-3"/>
        </w:rPr>
        <w:t xml:space="preserve"> </w:t>
      </w:r>
      <w:r>
        <w:rPr>
          <w:b/>
        </w:rPr>
        <w:t>report</w:t>
      </w:r>
      <w:r>
        <w:rPr>
          <w:b/>
          <w:spacing w:val="-3"/>
        </w:rPr>
        <w:t xml:space="preserve"> </w:t>
      </w:r>
      <w:r>
        <w:rPr>
          <w:b/>
        </w:rPr>
        <w:t>on</w:t>
      </w:r>
      <w:r>
        <w:rPr>
          <w:b/>
          <w:spacing w:val="-3"/>
        </w:rPr>
        <w:t xml:space="preserve"> </w:t>
      </w:r>
      <w:r>
        <w:rPr>
          <w:b/>
        </w:rPr>
        <w:t>student</w:t>
      </w:r>
      <w:r>
        <w:rPr>
          <w:b/>
          <w:spacing w:val="-3"/>
        </w:rPr>
        <w:t xml:space="preserve"> </w:t>
      </w:r>
      <w:r>
        <w:rPr>
          <w:b/>
        </w:rPr>
        <w:t>progress</w:t>
      </w:r>
      <w:r>
        <w:rPr>
          <w:b/>
          <w:spacing w:val="-3"/>
        </w:rPr>
        <w:t xml:space="preserve"> </w:t>
      </w:r>
      <w:r>
        <w:rPr>
          <w:b/>
        </w:rPr>
        <w:t>during</w:t>
      </w:r>
      <w:r>
        <w:rPr>
          <w:b/>
          <w:spacing w:val="-3"/>
        </w:rPr>
        <w:t xml:space="preserve"> </w:t>
      </w:r>
      <w:r>
        <w:rPr>
          <w:b/>
        </w:rPr>
        <w:t>the</w:t>
      </w:r>
      <w:r>
        <w:rPr>
          <w:b/>
          <w:spacing w:val="-3"/>
        </w:rPr>
        <w:t xml:space="preserve"> </w:t>
      </w:r>
      <w:r>
        <w:rPr>
          <w:b/>
        </w:rPr>
        <w:t>first</w:t>
      </w:r>
      <w:r>
        <w:rPr>
          <w:b/>
          <w:spacing w:val="-3"/>
        </w:rPr>
        <w:t xml:space="preserve"> </w:t>
      </w:r>
      <w:r>
        <w:rPr>
          <w:b/>
        </w:rPr>
        <w:t>third</w:t>
      </w:r>
      <w:r>
        <w:rPr>
          <w:b/>
          <w:spacing w:val="-3"/>
        </w:rPr>
        <w:t xml:space="preserve"> </w:t>
      </w:r>
      <w:r>
        <w:rPr>
          <w:b/>
        </w:rPr>
        <w:t xml:space="preserve">of these courses </w:t>
      </w:r>
      <w:r>
        <w:t>(typically by the start of Week 6 in a regular full-term semester).</w:t>
      </w:r>
    </w:p>
    <w:p w14:paraId="132D46DB" w14:textId="77777777" w:rsidR="00E725F1" w:rsidRDefault="00000000">
      <w:pPr>
        <w:pStyle w:val="BodyText"/>
        <w:spacing w:before="162" w:line="259" w:lineRule="auto"/>
        <w:ind w:right="136"/>
      </w:pPr>
      <w:r>
        <w:t>Academic</w:t>
      </w:r>
      <w:r>
        <w:rPr>
          <w:spacing w:val="-4"/>
        </w:rPr>
        <w:t xml:space="preserve"> </w:t>
      </w:r>
      <w:r>
        <w:t>leaders</w:t>
      </w:r>
      <w:r>
        <w:rPr>
          <w:spacing w:val="-4"/>
        </w:rPr>
        <w:t xml:space="preserve"> </w:t>
      </w:r>
      <w:r>
        <w:t>(Deans,</w:t>
      </w:r>
      <w:r>
        <w:rPr>
          <w:spacing w:val="-4"/>
        </w:rPr>
        <w:t xml:space="preserve"> </w:t>
      </w:r>
      <w:r>
        <w:t>Associate/Assistant</w:t>
      </w:r>
      <w:r>
        <w:rPr>
          <w:spacing w:val="-4"/>
        </w:rPr>
        <w:t xml:space="preserve"> </w:t>
      </w:r>
      <w:r>
        <w:t>Deans,</w:t>
      </w:r>
      <w:r>
        <w:rPr>
          <w:spacing w:val="-4"/>
        </w:rPr>
        <w:t xml:space="preserve"> </w:t>
      </w:r>
      <w:r>
        <w:t>and/or</w:t>
      </w:r>
      <w:r>
        <w:rPr>
          <w:spacing w:val="-4"/>
        </w:rPr>
        <w:t xml:space="preserve"> </w:t>
      </w:r>
      <w:r>
        <w:t>department</w:t>
      </w:r>
      <w:r>
        <w:rPr>
          <w:spacing w:val="-4"/>
        </w:rPr>
        <w:t xml:space="preserve"> </w:t>
      </w:r>
      <w:r>
        <w:t>chairs)</w:t>
      </w:r>
      <w:r>
        <w:rPr>
          <w:spacing w:val="-4"/>
        </w:rPr>
        <w:t xml:space="preserve"> </w:t>
      </w:r>
      <w:r>
        <w:t>will</w:t>
      </w:r>
      <w:r>
        <w:rPr>
          <w:spacing w:val="-4"/>
        </w:rPr>
        <w:t xml:space="preserve"> </w:t>
      </w:r>
      <w:r>
        <w:t>determine</w:t>
      </w:r>
      <w:r>
        <w:rPr>
          <w:spacing w:val="-4"/>
        </w:rPr>
        <w:t xml:space="preserve"> </w:t>
      </w:r>
      <w:r>
        <w:t>which</w:t>
      </w:r>
      <w:r>
        <w:rPr>
          <w:spacing w:val="-4"/>
        </w:rPr>
        <w:t xml:space="preserve"> </w:t>
      </w:r>
      <w:r>
        <w:t>of their courses are gateway courses and how submission of reports will be monitored and reported. The content</w:t>
      </w:r>
      <w:r>
        <w:rPr>
          <w:spacing w:val="-1"/>
        </w:rPr>
        <w:t xml:space="preserve"> </w:t>
      </w:r>
      <w:r>
        <w:t>of</w:t>
      </w:r>
      <w:r>
        <w:rPr>
          <w:spacing w:val="-1"/>
        </w:rPr>
        <w:t xml:space="preserve"> </w:t>
      </w:r>
      <w:r>
        <w:t>the</w:t>
      </w:r>
      <w:r>
        <w:rPr>
          <w:spacing w:val="-1"/>
        </w:rPr>
        <w:t xml:space="preserve"> </w:t>
      </w:r>
      <w:r>
        <w:t>submission</w:t>
      </w:r>
      <w:r>
        <w:rPr>
          <w:spacing w:val="-1"/>
        </w:rPr>
        <w:t xml:space="preserve"> </w:t>
      </w:r>
      <w:r>
        <w:t>itself</w:t>
      </w:r>
      <w:r>
        <w:rPr>
          <w:spacing w:val="-1"/>
        </w:rPr>
        <w:t xml:space="preserve"> </w:t>
      </w:r>
      <w:r>
        <w:t>is</w:t>
      </w:r>
      <w:r>
        <w:rPr>
          <w:spacing w:val="-1"/>
        </w:rPr>
        <w:t xml:space="preserve"> </w:t>
      </w:r>
      <w:r>
        <w:t>at</w:t>
      </w:r>
      <w:r>
        <w:rPr>
          <w:spacing w:val="-1"/>
        </w:rPr>
        <w:t xml:space="preserve"> </w:t>
      </w:r>
      <w:r>
        <w:t>the</w:t>
      </w:r>
      <w:r>
        <w:rPr>
          <w:spacing w:val="-1"/>
        </w:rPr>
        <w:t xml:space="preserve"> </w:t>
      </w:r>
      <w:r>
        <w:t>discretion</w:t>
      </w:r>
      <w:r>
        <w:rPr>
          <w:spacing w:val="-1"/>
        </w:rPr>
        <w:t xml:space="preserve"> </w:t>
      </w:r>
      <w:r>
        <w:t>of</w:t>
      </w:r>
      <w:r>
        <w:rPr>
          <w:spacing w:val="-1"/>
        </w:rPr>
        <w:t xml:space="preserve"> </w:t>
      </w:r>
      <w:r>
        <w:t>the</w:t>
      </w:r>
      <w:r>
        <w:rPr>
          <w:spacing w:val="-1"/>
        </w:rPr>
        <w:t xml:space="preserve"> </w:t>
      </w:r>
      <w:r>
        <w:t>faculty</w:t>
      </w:r>
      <w:r>
        <w:rPr>
          <w:spacing w:val="-1"/>
        </w:rPr>
        <w:t xml:space="preserve"> </w:t>
      </w:r>
      <w:r>
        <w:t>member</w:t>
      </w:r>
      <w:r>
        <w:rPr>
          <w:spacing w:val="-1"/>
        </w:rPr>
        <w:t xml:space="preserve"> </w:t>
      </w:r>
      <w:r>
        <w:t>but</w:t>
      </w:r>
      <w:r>
        <w:rPr>
          <w:spacing w:val="-1"/>
        </w:rPr>
        <w:t xml:space="preserve"> </w:t>
      </w:r>
      <w:r>
        <w:t>should</w:t>
      </w:r>
      <w:r>
        <w:rPr>
          <w:spacing w:val="-1"/>
        </w:rPr>
        <w:t xml:space="preserve"> </w:t>
      </w:r>
      <w:r>
        <w:t>be crafted</w:t>
      </w:r>
      <w:r>
        <w:rPr>
          <w:spacing w:val="-1"/>
        </w:rPr>
        <w:t xml:space="preserve"> </w:t>
      </w:r>
      <w:r>
        <w:t>to allow staff to distinguish students who would benefit from time-sensitive intervention. It is recommended</w:t>
      </w:r>
      <w:r>
        <w:rPr>
          <w:spacing w:val="40"/>
        </w:rPr>
        <w:t xml:space="preserve"> </w:t>
      </w:r>
      <w:r>
        <w:t xml:space="preserve">that at minimum, students who are currently not passing a course be clearly identified using that specific indicator in the system (that is, </w:t>
      </w:r>
      <w:r>
        <w:rPr>
          <w:i/>
        </w:rPr>
        <w:t>Not Passing Course</w:t>
      </w:r>
      <w:r>
        <w:t>).</w:t>
      </w:r>
    </w:p>
    <w:p w14:paraId="4B040252" w14:textId="77777777" w:rsidR="00E725F1" w:rsidRDefault="00000000">
      <w:pPr>
        <w:pStyle w:val="BodyText"/>
        <w:spacing w:before="156"/>
      </w:pPr>
      <w:r>
        <w:t>Dated:</w:t>
      </w:r>
      <w:r>
        <w:rPr>
          <w:spacing w:val="-8"/>
        </w:rPr>
        <w:t xml:space="preserve"> </w:t>
      </w:r>
      <w:r>
        <w:t>September</w:t>
      </w:r>
      <w:r>
        <w:rPr>
          <w:spacing w:val="-7"/>
        </w:rPr>
        <w:t xml:space="preserve"> </w:t>
      </w:r>
      <w:r>
        <w:rPr>
          <w:spacing w:val="-4"/>
        </w:rPr>
        <w:t>2023</w:t>
      </w:r>
    </w:p>
    <w:p w14:paraId="73D9D78E" w14:textId="77777777" w:rsidR="00E725F1" w:rsidRDefault="00000000">
      <w:pPr>
        <w:pStyle w:val="BodyText"/>
        <w:spacing w:before="183" w:line="256" w:lineRule="auto"/>
        <w:ind w:right="394"/>
      </w:pPr>
      <w:r>
        <w:t>Submitted</w:t>
      </w:r>
      <w:r>
        <w:rPr>
          <w:spacing w:val="-3"/>
        </w:rPr>
        <w:t xml:space="preserve"> </w:t>
      </w:r>
      <w:r>
        <w:t>by:</w:t>
      </w:r>
      <w:r>
        <w:rPr>
          <w:spacing w:val="-3"/>
        </w:rPr>
        <w:t xml:space="preserve"> </w:t>
      </w:r>
      <w:r>
        <w:t>Christina</w:t>
      </w:r>
      <w:r>
        <w:rPr>
          <w:spacing w:val="-3"/>
        </w:rPr>
        <w:t xml:space="preserve"> </w:t>
      </w:r>
      <w:r>
        <w:t>Downey,</w:t>
      </w:r>
      <w:r>
        <w:rPr>
          <w:spacing w:val="-3"/>
        </w:rPr>
        <w:t xml:space="preserve"> </w:t>
      </w:r>
      <w:r>
        <w:t>Associate</w:t>
      </w:r>
      <w:r>
        <w:rPr>
          <w:spacing w:val="-3"/>
        </w:rPr>
        <w:t xml:space="preserve"> </w:t>
      </w:r>
      <w:r>
        <w:t>Vice</w:t>
      </w:r>
      <w:r>
        <w:rPr>
          <w:spacing w:val="-3"/>
        </w:rPr>
        <w:t xml:space="preserve"> </w:t>
      </w:r>
      <w:r>
        <w:t>Chancellor</w:t>
      </w:r>
      <w:r>
        <w:rPr>
          <w:spacing w:val="-3"/>
        </w:rPr>
        <w:t xml:space="preserve"> </w:t>
      </w:r>
      <w:r>
        <w:t>for</w:t>
      </w:r>
      <w:r>
        <w:rPr>
          <w:spacing w:val="-3"/>
        </w:rPr>
        <w:t xml:space="preserve"> </w:t>
      </w:r>
      <w:r>
        <w:t>Undergraduate</w:t>
      </w:r>
      <w:r>
        <w:rPr>
          <w:spacing w:val="-3"/>
        </w:rPr>
        <w:t xml:space="preserve"> </w:t>
      </w:r>
      <w:r>
        <w:t>Education</w:t>
      </w:r>
      <w:r>
        <w:rPr>
          <w:spacing w:val="-3"/>
        </w:rPr>
        <w:t xml:space="preserve"> </w:t>
      </w:r>
      <w:r>
        <w:t>and</w:t>
      </w:r>
      <w:r>
        <w:rPr>
          <w:spacing w:val="-3"/>
        </w:rPr>
        <w:t xml:space="preserve"> </w:t>
      </w:r>
      <w:r>
        <w:t>Dean</w:t>
      </w:r>
      <w:r>
        <w:rPr>
          <w:spacing w:val="-3"/>
        </w:rPr>
        <w:t xml:space="preserve"> </w:t>
      </w:r>
      <w:r>
        <w:t>of University College</w:t>
      </w:r>
    </w:p>
    <w:p w14:paraId="072F65A4" w14:textId="77777777" w:rsidR="00E725F1" w:rsidRDefault="00000000">
      <w:pPr>
        <w:pStyle w:val="BodyText"/>
        <w:spacing w:before="164"/>
      </w:pPr>
      <w:r>
        <w:t>Endorsements</w:t>
      </w:r>
      <w:r>
        <w:rPr>
          <w:spacing w:val="-6"/>
        </w:rPr>
        <w:t xml:space="preserve"> </w:t>
      </w:r>
      <w:r>
        <w:t>to</w:t>
      </w:r>
      <w:r>
        <w:rPr>
          <w:spacing w:val="-5"/>
        </w:rPr>
        <w:t xml:space="preserve"> </w:t>
      </w:r>
      <w:r>
        <w:t>be</w:t>
      </w:r>
      <w:r>
        <w:rPr>
          <w:spacing w:val="-5"/>
        </w:rPr>
        <w:t xml:space="preserve"> </w:t>
      </w:r>
      <w:r>
        <w:rPr>
          <w:spacing w:val="-2"/>
        </w:rPr>
        <w:t>sought:</w:t>
      </w:r>
    </w:p>
    <w:p w14:paraId="405AEC37" w14:textId="77777777" w:rsidR="00E725F1" w:rsidRDefault="00000000">
      <w:pPr>
        <w:pStyle w:val="ListParagraph"/>
        <w:numPr>
          <w:ilvl w:val="0"/>
          <w:numId w:val="1"/>
        </w:numPr>
        <w:tabs>
          <w:tab w:val="left" w:pos="819"/>
        </w:tabs>
        <w:spacing w:before="185"/>
        <w:ind w:left="819" w:hanging="359"/>
      </w:pPr>
      <w:r>
        <w:t>Undergraduate</w:t>
      </w:r>
      <w:r>
        <w:rPr>
          <w:spacing w:val="-10"/>
        </w:rPr>
        <w:t xml:space="preserve"> </w:t>
      </w:r>
      <w:r>
        <w:t>Affairs</w:t>
      </w:r>
      <w:r>
        <w:rPr>
          <w:spacing w:val="-10"/>
        </w:rPr>
        <w:t xml:space="preserve"> </w:t>
      </w:r>
      <w:r>
        <w:rPr>
          <w:spacing w:val="-2"/>
        </w:rPr>
        <w:t>Committee</w:t>
      </w:r>
    </w:p>
    <w:p w14:paraId="7B24D730" w14:textId="77777777" w:rsidR="00E725F1" w:rsidRDefault="00000000">
      <w:pPr>
        <w:pStyle w:val="ListParagraph"/>
        <w:numPr>
          <w:ilvl w:val="0"/>
          <w:numId w:val="1"/>
        </w:numPr>
        <w:tabs>
          <w:tab w:val="left" w:pos="819"/>
        </w:tabs>
        <w:spacing w:before="23"/>
        <w:ind w:left="819" w:hanging="359"/>
      </w:pPr>
      <w:r>
        <w:t>DUE</w:t>
      </w:r>
      <w:r>
        <w:rPr>
          <w:spacing w:val="-5"/>
        </w:rPr>
        <w:t xml:space="preserve"> </w:t>
      </w:r>
      <w:r>
        <w:t>Faculty</w:t>
      </w:r>
      <w:r>
        <w:rPr>
          <w:spacing w:val="-5"/>
        </w:rPr>
        <w:t xml:space="preserve"> </w:t>
      </w:r>
      <w:r>
        <w:rPr>
          <w:spacing w:val="-2"/>
        </w:rPr>
        <w:t>Council</w:t>
      </w:r>
    </w:p>
    <w:p w14:paraId="4F604B24" w14:textId="77777777" w:rsidR="00E725F1" w:rsidRDefault="00000000">
      <w:pPr>
        <w:pStyle w:val="ListParagraph"/>
        <w:numPr>
          <w:ilvl w:val="0"/>
          <w:numId w:val="1"/>
        </w:numPr>
        <w:tabs>
          <w:tab w:val="left" w:pos="819"/>
        </w:tabs>
        <w:ind w:left="819" w:hanging="359"/>
      </w:pPr>
      <w:r>
        <w:t>IUPUI</w:t>
      </w:r>
      <w:r>
        <w:rPr>
          <w:spacing w:val="-6"/>
        </w:rPr>
        <w:t xml:space="preserve"> </w:t>
      </w:r>
      <w:r>
        <w:t>Faculty</w:t>
      </w:r>
      <w:r>
        <w:rPr>
          <w:spacing w:val="-6"/>
        </w:rPr>
        <w:t xml:space="preserve"> </w:t>
      </w:r>
      <w:r>
        <w:rPr>
          <w:spacing w:val="-2"/>
        </w:rPr>
        <w:t>Council</w:t>
      </w:r>
    </w:p>
    <w:p w14:paraId="3C2F83E9" w14:textId="77777777" w:rsidR="00E725F1" w:rsidRDefault="00E725F1">
      <w:pPr>
        <w:sectPr w:rsidR="00E725F1">
          <w:headerReference w:type="default" r:id="rId7"/>
          <w:type w:val="continuous"/>
          <w:pgSz w:w="12240" w:h="15840"/>
          <w:pgMar w:top="1400" w:right="1340" w:bottom="280" w:left="1340" w:header="720" w:footer="720" w:gutter="0"/>
          <w:cols w:space="720"/>
        </w:sectPr>
      </w:pPr>
    </w:p>
    <w:p w14:paraId="05E467B3" w14:textId="77777777" w:rsidR="00E725F1" w:rsidRDefault="00000000">
      <w:pPr>
        <w:pStyle w:val="BodyText"/>
        <w:spacing w:before="81"/>
      </w:pPr>
      <w:r>
        <w:lastRenderedPageBreak/>
        <w:t>Effective</w:t>
      </w:r>
      <w:r>
        <w:rPr>
          <w:spacing w:val="-6"/>
        </w:rPr>
        <w:t xml:space="preserve"> </w:t>
      </w:r>
      <w:r>
        <w:t>date:</w:t>
      </w:r>
      <w:r>
        <w:rPr>
          <w:spacing w:val="-5"/>
        </w:rPr>
        <w:t xml:space="preserve"> </w:t>
      </w:r>
      <w:r>
        <w:t>Spring</w:t>
      </w:r>
      <w:r>
        <w:rPr>
          <w:spacing w:val="-6"/>
        </w:rPr>
        <w:t xml:space="preserve"> </w:t>
      </w:r>
      <w:r>
        <w:t>2024</w:t>
      </w:r>
      <w:r>
        <w:rPr>
          <w:spacing w:val="-5"/>
        </w:rPr>
        <w:t xml:space="preserve"> </w:t>
      </w:r>
      <w:r>
        <w:t>and</w:t>
      </w:r>
      <w:r>
        <w:rPr>
          <w:spacing w:val="-5"/>
        </w:rPr>
        <w:t xml:space="preserve"> </w:t>
      </w:r>
      <w:r>
        <w:rPr>
          <w:spacing w:val="-2"/>
        </w:rPr>
        <w:t>beyond</w:t>
      </w:r>
    </w:p>
    <w:sectPr w:rsidR="00E725F1">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DEB8" w14:textId="77777777" w:rsidR="008E3047" w:rsidRDefault="008E3047" w:rsidP="00DC3D59">
      <w:r>
        <w:separator/>
      </w:r>
    </w:p>
  </w:endnote>
  <w:endnote w:type="continuationSeparator" w:id="0">
    <w:p w14:paraId="477A48A1" w14:textId="77777777" w:rsidR="008E3047" w:rsidRDefault="008E3047" w:rsidP="00DC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9500" w14:textId="77777777" w:rsidR="008E3047" w:rsidRDefault="008E3047" w:rsidP="00DC3D59">
      <w:r>
        <w:separator/>
      </w:r>
    </w:p>
  </w:footnote>
  <w:footnote w:type="continuationSeparator" w:id="0">
    <w:p w14:paraId="186E1A07" w14:textId="77777777" w:rsidR="008E3047" w:rsidRDefault="008E3047" w:rsidP="00DC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03A7" w14:textId="1BFC2BDF" w:rsidR="00DC3D59" w:rsidRDefault="00DC3D59" w:rsidP="00DC3D59">
    <w:pPr>
      <w:pStyle w:val="Header"/>
      <w:jc w:val="right"/>
    </w:pPr>
    <w:r>
      <w:t>Circular-2024-3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70E65"/>
    <w:multiLevelType w:val="hybridMultilevel"/>
    <w:tmpl w:val="FA1E0EDC"/>
    <w:lvl w:ilvl="0" w:tplc="4A18F73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82FCA78A">
      <w:numFmt w:val="bullet"/>
      <w:lvlText w:val="•"/>
      <w:lvlJc w:val="left"/>
      <w:pPr>
        <w:ind w:left="1694" w:hanging="360"/>
      </w:pPr>
      <w:rPr>
        <w:rFonts w:hint="default"/>
        <w:lang w:val="en-US" w:eastAsia="en-US" w:bidi="ar-SA"/>
      </w:rPr>
    </w:lvl>
    <w:lvl w:ilvl="2" w:tplc="0372A280">
      <w:numFmt w:val="bullet"/>
      <w:lvlText w:val="•"/>
      <w:lvlJc w:val="left"/>
      <w:pPr>
        <w:ind w:left="2568" w:hanging="360"/>
      </w:pPr>
      <w:rPr>
        <w:rFonts w:hint="default"/>
        <w:lang w:val="en-US" w:eastAsia="en-US" w:bidi="ar-SA"/>
      </w:rPr>
    </w:lvl>
    <w:lvl w:ilvl="3" w:tplc="8132EE52">
      <w:numFmt w:val="bullet"/>
      <w:lvlText w:val="•"/>
      <w:lvlJc w:val="left"/>
      <w:pPr>
        <w:ind w:left="3442" w:hanging="360"/>
      </w:pPr>
      <w:rPr>
        <w:rFonts w:hint="default"/>
        <w:lang w:val="en-US" w:eastAsia="en-US" w:bidi="ar-SA"/>
      </w:rPr>
    </w:lvl>
    <w:lvl w:ilvl="4" w:tplc="83D4027A">
      <w:numFmt w:val="bullet"/>
      <w:lvlText w:val="•"/>
      <w:lvlJc w:val="left"/>
      <w:pPr>
        <w:ind w:left="4316" w:hanging="360"/>
      </w:pPr>
      <w:rPr>
        <w:rFonts w:hint="default"/>
        <w:lang w:val="en-US" w:eastAsia="en-US" w:bidi="ar-SA"/>
      </w:rPr>
    </w:lvl>
    <w:lvl w:ilvl="5" w:tplc="6E52CD02">
      <w:numFmt w:val="bullet"/>
      <w:lvlText w:val="•"/>
      <w:lvlJc w:val="left"/>
      <w:pPr>
        <w:ind w:left="5190" w:hanging="360"/>
      </w:pPr>
      <w:rPr>
        <w:rFonts w:hint="default"/>
        <w:lang w:val="en-US" w:eastAsia="en-US" w:bidi="ar-SA"/>
      </w:rPr>
    </w:lvl>
    <w:lvl w:ilvl="6" w:tplc="795C4200">
      <w:numFmt w:val="bullet"/>
      <w:lvlText w:val="•"/>
      <w:lvlJc w:val="left"/>
      <w:pPr>
        <w:ind w:left="6064" w:hanging="360"/>
      </w:pPr>
      <w:rPr>
        <w:rFonts w:hint="default"/>
        <w:lang w:val="en-US" w:eastAsia="en-US" w:bidi="ar-SA"/>
      </w:rPr>
    </w:lvl>
    <w:lvl w:ilvl="7" w:tplc="6F8E3964">
      <w:numFmt w:val="bullet"/>
      <w:lvlText w:val="•"/>
      <w:lvlJc w:val="left"/>
      <w:pPr>
        <w:ind w:left="6938" w:hanging="360"/>
      </w:pPr>
      <w:rPr>
        <w:rFonts w:hint="default"/>
        <w:lang w:val="en-US" w:eastAsia="en-US" w:bidi="ar-SA"/>
      </w:rPr>
    </w:lvl>
    <w:lvl w:ilvl="8" w:tplc="1EF022A0">
      <w:numFmt w:val="bullet"/>
      <w:lvlText w:val="•"/>
      <w:lvlJc w:val="left"/>
      <w:pPr>
        <w:ind w:left="7812" w:hanging="360"/>
      </w:pPr>
      <w:rPr>
        <w:rFonts w:hint="default"/>
        <w:lang w:val="en-US" w:eastAsia="en-US" w:bidi="ar-SA"/>
      </w:rPr>
    </w:lvl>
  </w:abstractNum>
  <w:num w:numId="1" w16cid:durableId="1385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25F1"/>
    <w:rsid w:val="008E3047"/>
    <w:rsid w:val="00DC3D59"/>
    <w:rsid w:val="00E7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5969"/>
  <w15:docId w15:val="{6A1621EA-BF2E-485C-A396-38AD3C96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00"/>
    </w:pPr>
  </w:style>
  <w:style w:type="paragraph" w:styleId="Title">
    <w:name w:val="Title"/>
    <w:basedOn w:val="Normal"/>
    <w:uiPriority w:val="10"/>
    <w:qFormat/>
    <w:pPr>
      <w:spacing w:before="80"/>
      <w:ind w:left="100"/>
    </w:pPr>
    <w:rPr>
      <w:rFonts w:ascii="Calibri Light" w:eastAsia="Calibri Light" w:hAnsi="Calibri Light" w:cs="Calibri Light"/>
      <w:sz w:val="26"/>
      <w:szCs w:val="26"/>
    </w:rPr>
  </w:style>
  <w:style w:type="paragraph" w:styleId="ListParagraph">
    <w:name w:val="List Paragraph"/>
    <w:basedOn w:val="Normal"/>
    <w:uiPriority w:val="1"/>
    <w:qFormat/>
    <w:pPr>
      <w:spacing w:before="12"/>
      <w:ind w:left="8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3D59"/>
    <w:pPr>
      <w:tabs>
        <w:tab w:val="center" w:pos="4680"/>
        <w:tab w:val="right" w:pos="9360"/>
      </w:tabs>
    </w:pPr>
  </w:style>
  <w:style w:type="character" w:customStyle="1" w:styleId="HeaderChar">
    <w:name w:val="Header Char"/>
    <w:basedOn w:val="DefaultParagraphFont"/>
    <w:link w:val="Header"/>
    <w:uiPriority w:val="99"/>
    <w:rsid w:val="00DC3D59"/>
    <w:rPr>
      <w:rFonts w:ascii="Calibri" w:eastAsia="Calibri" w:hAnsi="Calibri" w:cs="Calibri"/>
    </w:rPr>
  </w:style>
  <w:style w:type="paragraph" w:styleId="Footer">
    <w:name w:val="footer"/>
    <w:basedOn w:val="Normal"/>
    <w:link w:val="FooterChar"/>
    <w:uiPriority w:val="99"/>
    <w:unhideWhenUsed/>
    <w:rsid w:val="00DC3D59"/>
    <w:pPr>
      <w:tabs>
        <w:tab w:val="center" w:pos="4680"/>
        <w:tab w:val="right" w:pos="9360"/>
      </w:tabs>
    </w:pPr>
  </w:style>
  <w:style w:type="character" w:customStyle="1" w:styleId="FooterChar">
    <w:name w:val="Footer Char"/>
    <w:basedOn w:val="DefaultParagraphFont"/>
    <w:link w:val="Footer"/>
    <w:uiPriority w:val="99"/>
    <w:rsid w:val="00DC3D5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Company>Indiana University</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2023 SER resolution for gateway courses</dc:title>
  <dc:creator>BB</dc:creator>
  <cp:lastModifiedBy>Carleton, Myra T</cp:lastModifiedBy>
  <cp:revision>2</cp:revision>
  <dcterms:created xsi:type="dcterms:W3CDTF">2024-02-27T13:45:00Z</dcterms:created>
  <dcterms:modified xsi:type="dcterms:W3CDTF">2024-02-27T13:45:00Z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Word</vt:lpwstr>
  </property>
  <property fmtid="{D5CDD505-2E9C-101B-9397-08002B2CF9AE}" pid="4" name="LastSaved">
    <vt:filetime>2024-02-27T00:00:00Z</vt:filetime>
  </property>
  <property fmtid="{D5CDD505-2E9C-101B-9397-08002B2CF9AE}" pid="5" name="Producer">
    <vt:lpwstr>macOS Version 12.5.1 (Build 21G83) Quartz PDFContext</vt:lpwstr>
  </property>
</Properties>
</file>