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B6A8" w14:textId="4F2A25E9" w:rsidR="00985818" w:rsidRPr="00DE15E1" w:rsidRDefault="00334AFD" w:rsidP="36BD5001">
      <w:pPr>
        <w:ind w:left="720"/>
        <w:rPr>
          <w:rFonts w:ascii="Segoe UI" w:hAnsi="Segoe UI" w:cs="Segoe UI"/>
          <w:b/>
          <w:bCs/>
          <w:sz w:val="32"/>
          <w:szCs w:val="32"/>
        </w:rPr>
      </w:pPr>
      <w:r w:rsidRPr="00DE15E1">
        <w:rPr>
          <w:rFonts w:ascii="Segoe UI" w:hAnsi="Segoe UI" w:cs="Segoe UI"/>
          <w:b/>
          <w:bCs/>
          <w:sz w:val="32"/>
          <w:szCs w:val="32"/>
        </w:rPr>
        <w:t xml:space="preserve">                          </w:t>
      </w:r>
      <w:r w:rsidR="003B5D27" w:rsidRPr="00DE15E1">
        <w:rPr>
          <w:rFonts w:ascii="Segoe UI" w:hAnsi="Segoe UI" w:cs="Segoe UI"/>
          <w:b/>
          <w:bCs/>
          <w:sz w:val="32"/>
          <w:szCs w:val="32"/>
        </w:rPr>
        <w:t xml:space="preserve">      </w:t>
      </w:r>
    </w:p>
    <w:p w14:paraId="31ECF747" w14:textId="71612831" w:rsidR="00F569C5" w:rsidRPr="00DE15E1" w:rsidRDefault="00DE15E1" w:rsidP="00F569C5">
      <w:pPr>
        <w:jc w:val="center"/>
        <w:rPr>
          <w:rFonts w:ascii="Segoe UI" w:hAnsi="Segoe UI" w:cs="Segoe UI"/>
          <w:noProof/>
          <w:color w:val="800000"/>
          <w:sz w:val="44"/>
          <w:szCs w:val="32"/>
        </w:rPr>
      </w:pPr>
      <w:r w:rsidRPr="00DE15E1">
        <w:rPr>
          <w:rFonts w:ascii="Segoe UI" w:hAnsi="Segoe UI" w:cs="Segoe UI"/>
          <w:noProof/>
          <w:sz w:val="32"/>
          <w:szCs w:val="32"/>
        </w:rPr>
        <mc:AlternateContent>
          <mc:Choice Requires="wps">
            <w:drawing>
              <wp:anchor distT="0" distB="0" distL="114300" distR="114300" simplePos="0" relativeHeight="251661824" behindDoc="1" locked="0" layoutInCell="1" allowOverlap="1" wp14:anchorId="1046D367" wp14:editId="11149DD9">
                <wp:simplePos x="0" y="0"/>
                <wp:positionH relativeFrom="margin">
                  <wp:posOffset>-295868</wp:posOffset>
                </wp:positionH>
                <wp:positionV relativeFrom="paragraph">
                  <wp:posOffset>414209</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10A94339" w14:textId="77777777" w:rsidR="00CA63C7" w:rsidRPr="006622A6" w:rsidRDefault="00CA63C7" w:rsidP="00F56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6D367" id="Rectangle 15" o:spid="_x0000_s1026" style="position:absolute;left:0;text-align:left;margin-left:-23.3pt;margin-top:32.6pt;width:536.15pt;height:3.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" fillcolor="maroon" stroked="f" strokecolor="#a5a5a5" strokeweight=".25pt">
                <v:shadow color="#622423" opacity=".5" offset="1pt"/>
                <v:textbox>
                  <w:txbxContent>
                    <w:p w14:paraId="10A94339" w14:textId="77777777" w:rsidR="00CA63C7" w:rsidRPr="006622A6" w:rsidRDefault="00CA63C7" w:rsidP="00F569C5"/>
                  </w:txbxContent>
                </v:textbox>
                <w10:wrap type="tight" anchorx="margin"/>
              </v:rect>
            </w:pict>
          </mc:Fallback>
        </mc:AlternateContent>
      </w:r>
      <w:r w:rsidR="005A1BA7" w:rsidRPr="00DE15E1">
        <w:rPr>
          <w:rFonts w:ascii="Segoe UI" w:hAnsi="Segoe UI" w:cs="Segoe UI"/>
          <w:noProof/>
          <w:color w:val="800000"/>
          <w:sz w:val="44"/>
          <w:szCs w:val="32"/>
        </w:rPr>
        <w:t xml:space="preserve">Notification </w:t>
      </w:r>
      <w:r w:rsidR="0041339F">
        <w:rPr>
          <w:rFonts w:ascii="Segoe UI" w:hAnsi="Segoe UI" w:cs="Segoe UI"/>
          <w:noProof/>
          <w:color w:val="800000"/>
          <w:sz w:val="44"/>
          <w:szCs w:val="32"/>
        </w:rPr>
        <w:t>o</w:t>
      </w:r>
      <w:r w:rsidR="005A1BA7" w:rsidRPr="00DE15E1">
        <w:rPr>
          <w:rFonts w:ascii="Segoe UI" w:hAnsi="Segoe UI" w:cs="Segoe UI"/>
          <w:noProof/>
          <w:color w:val="800000"/>
          <w:sz w:val="44"/>
          <w:szCs w:val="32"/>
        </w:rPr>
        <w:t>f Death of a Student</w:t>
      </w:r>
    </w:p>
    <w:p w14:paraId="07F9A495" w14:textId="05CE7E1F" w:rsidR="007E4685" w:rsidRPr="00DE15E1" w:rsidRDefault="00DE15E1" w:rsidP="00263F08">
      <w:pPr>
        <w:jc w:val="center"/>
        <w:rPr>
          <w:rFonts w:ascii="Segoe UI" w:hAnsi="Segoe UI" w:cs="Segoe UI"/>
        </w:rPr>
      </w:pPr>
      <w:r w:rsidRPr="00DE15E1">
        <w:rPr>
          <w:rFonts w:ascii="Segoe UI" w:hAnsi="Segoe UI" w:cs="Segoe UI"/>
          <w:noProof/>
        </w:rPr>
        <mc:AlternateContent>
          <mc:Choice Requires="wps">
            <w:drawing>
              <wp:anchor distT="0" distB="0" distL="114300" distR="114300" simplePos="0" relativeHeight="251660800" behindDoc="0" locked="0" layoutInCell="1" allowOverlap="1" wp14:anchorId="4E39AFFD" wp14:editId="5DC92E52">
                <wp:simplePos x="0" y="0"/>
                <wp:positionH relativeFrom="margin">
                  <wp:align>left</wp:align>
                </wp:positionH>
                <wp:positionV relativeFrom="paragraph">
                  <wp:posOffset>212741</wp:posOffset>
                </wp:positionV>
                <wp:extent cx="1619250" cy="2667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14:paraId="75C29C50" w14:textId="77777777" w:rsidR="00CA63C7" w:rsidRPr="00DE15E1" w:rsidRDefault="00CA63C7">
                            <w:pPr>
                              <w:rPr>
                                <w:rFonts w:ascii="Segoe UI" w:hAnsi="Segoe UI" w:cs="Segoe UI"/>
                                <w:b/>
                                <w:sz w:val="16"/>
                                <w:szCs w:val="16"/>
                              </w:rPr>
                            </w:pPr>
                            <w:r w:rsidRPr="00DE15E1">
                              <w:rPr>
                                <w:rFonts w:ascii="Segoe UI" w:hAnsi="Segoe UI" w:cs="Segoe UI"/>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9AFFD" id="_x0000_t202" coordsize="21600,21600" o:spt="202" path="m,l,21600r21600,l21600,xe">
                <v:stroke joinstyle="miter"/>
                <v:path gradientshapeok="t" o:connecttype="rect"/>
              </v:shapetype>
              <v:shape id="Text Box 11" o:spid="_x0000_s1027" type="#_x0000_t202" style="position:absolute;left:0;text-align:left;margin-left:0;margin-top:16.75pt;width:127.5pt;height:21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" fillcolor="maroon" strokecolor="#a5a5a5 [2092]">
                <v:shadow offset="3pt,1pt"/>
                <v:textbox>
                  <w:txbxContent>
                    <w:p w14:paraId="75C29C50" w14:textId="77777777" w:rsidR="00CA63C7" w:rsidRPr="00DE15E1" w:rsidRDefault="00CA63C7">
                      <w:pPr>
                        <w:rPr>
                          <w:rFonts w:ascii="Segoe UI" w:hAnsi="Segoe UI" w:cs="Segoe UI"/>
                          <w:b/>
                          <w:sz w:val="16"/>
                          <w:szCs w:val="16"/>
                        </w:rPr>
                      </w:pPr>
                      <w:r w:rsidRPr="00DE15E1">
                        <w:rPr>
                          <w:rFonts w:ascii="Segoe UI" w:hAnsi="Segoe UI" w:cs="Segoe UI"/>
                          <w:b/>
                          <w:sz w:val="16"/>
                          <w:szCs w:val="16"/>
                        </w:rPr>
                        <w:t>FULL POLICY CONTENTS</w:t>
                      </w:r>
                    </w:p>
                  </w:txbxContent>
                </v:textbox>
                <w10:wrap anchorx="margin"/>
              </v:shape>
            </w:pict>
          </mc:Fallback>
        </mc:AlternateContent>
      </w:r>
      <w:r w:rsidR="00263F08" w:rsidRPr="00DE15E1">
        <w:rPr>
          <w:rFonts w:ascii="Segoe UI" w:hAnsi="Segoe UI" w:cs="Segoe UI"/>
        </w:rPr>
        <w:t>Policy Number</w:t>
      </w:r>
      <w:r w:rsidR="005A1BA7" w:rsidRPr="00DE15E1">
        <w:rPr>
          <w:rFonts w:ascii="Segoe UI" w:hAnsi="Segoe UI" w:cs="Segoe UI"/>
        </w:rPr>
        <w:t>: S</w:t>
      </w:r>
      <w:r w:rsidR="00334AFD" w:rsidRPr="00DE15E1">
        <w:rPr>
          <w:rFonts w:ascii="Segoe UI" w:hAnsi="Segoe UI" w:cs="Segoe UI"/>
        </w:rPr>
        <w:t xml:space="preserve"> </w:t>
      </w:r>
      <w:r w:rsidR="005A1BA7" w:rsidRPr="00DE15E1">
        <w:rPr>
          <w:rFonts w:ascii="Segoe UI" w:hAnsi="Segoe UI" w:cs="Segoe UI"/>
        </w:rPr>
        <w:t>-</w:t>
      </w:r>
      <w:r w:rsidR="00334AFD" w:rsidRPr="00DE15E1">
        <w:rPr>
          <w:rFonts w:ascii="Segoe UI" w:hAnsi="Segoe UI" w:cs="Segoe UI"/>
        </w:rPr>
        <w:t xml:space="preserve"> </w:t>
      </w:r>
      <w:r w:rsidR="005A1BA7" w:rsidRPr="00DE15E1">
        <w:rPr>
          <w:rFonts w:ascii="Segoe UI" w:hAnsi="Segoe UI" w:cs="Segoe UI"/>
        </w:rPr>
        <w:t>1</w:t>
      </w:r>
      <w:r w:rsidR="0052203F" w:rsidRPr="00DE15E1">
        <w:rPr>
          <w:rFonts w:ascii="Segoe UI" w:hAnsi="Segoe UI" w:cs="Segoe UI"/>
        </w:rPr>
        <w:t>7</w:t>
      </w:r>
    </w:p>
    <w:p w14:paraId="04DF6215" w14:textId="4879DADF" w:rsidR="00874E15" w:rsidRPr="00DE15E1" w:rsidRDefault="00874E15">
      <w:pPr>
        <w:rPr>
          <w:rFonts w:ascii="Segoe UI" w:hAnsi="Segoe UI" w:cs="Segoe UI"/>
        </w:rPr>
      </w:pPr>
    </w:p>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428"/>
        <w:gridCol w:w="4428"/>
      </w:tblGrid>
      <w:tr w:rsidR="00874E15" w:rsidRPr="00DE15E1" w14:paraId="60D61267" w14:textId="77777777" w:rsidTr="36BD5001">
        <w:trPr>
          <w:cantSplit/>
          <w:trHeight w:val="315"/>
        </w:trPr>
        <w:tc>
          <w:tcPr>
            <w:tcW w:w="4428" w:type="dxa"/>
            <w:shd w:val="clear" w:color="auto" w:fill="D9D9D9" w:themeFill="background1" w:themeFillShade="D9"/>
          </w:tcPr>
          <w:p w14:paraId="06589B13" w14:textId="1F0744C2" w:rsidR="007426A6" w:rsidRPr="00DE15E1" w:rsidRDefault="007E4685" w:rsidP="00F42543">
            <w:pPr>
              <w:ind w:left="90"/>
              <w:rPr>
                <w:rFonts w:ascii="Segoe UI" w:hAnsi="Segoe UI" w:cs="Segoe UI"/>
                <w:sz w:val="16"/>
              </w:rPr>
            </w:pPr>
            <w:r w:rsidRPr="00DE15E1">
              <w:rPr>
                <w:rFonts w:ascii="Segoe UI" w:hAnsi="Segoe UI" w:cs="Segoe UI"/>
                <w:sz w:val="16"/>
              </w:rPr>
              <w:t xml:space="preserve">Scope </w:t>
            </w:r>
          </w:p>
          <w:p w14:paraId="012C395B" w14:textId="77777777" w:rsidR="002D256B" w:rsidRPr="00DE15E1" w:rsidRDefault="00874E15" w:rsidP="00F42543">
            <w:pPr>
              <w:ind w:left="90"/>
              <w:rPr>
                <w:rFonts w:ascii="Segoe UI" w:hAnsi="Segoe UI" w:cs="Segoe UI"/>
                <w:color w:val="F6F5EE"/>
                <w:sz w:val="16"/>
              </w:rPr>
            </w:pPr>
            <w:r w:rsidRPr="00DE15E1">
              <w:rPr>
                <w:rFonts w:ascii="Segoe UI" w:hAnsi="Segoe UI" w:cs="Segoe UI"/>
                <w:sz w:val="16"/>
              </w:rPr>
              <w:t>Policy Statement</w:t>
            </w:r>
            <w:r w:rsidRPr="00DE15E1">
              <w:rPr>
                <w:rFonts w:ascii="Segoe UI" w:eastAsia="Arial Unicode MS" w:hAnsi="Segoe UI" w:cs="Segoe UI"/>
                <w:sz w:val="16"/>
              </w:rPr>
              <w:br/>
            </w:r>
            <w:r w:rsidRPr="00DE15E1">
              <w:rPr>
                <w:rFonts w:ascii="Segoe UI" w:hAnsi="Segoe UI" w:cs="Segoe UI"/>
                <w:sz w:val="16"/>
              </w:rPr>
              <w:t>Reason for Policy</w:t>
            </w:r>
          </w:p>
          <w:p w14:paraId="251C2852" w14:textId="77777777" w:rsidR="002D256B" w:rsidRPr="00DE15E1" w:rsidRDefault="002D256B" w:rsidP="00F42543">
            <w:pPr>
              <w:ind w:left="90"/>
              <w:rPr>
                <w:rFonts w:ascii="Segoe UI" w:hAnsi="Segoe UI" w:cs="Segoe UI"/>
                <w:color w:val="F6F5EE"/>
                <w:sz w:val="16"/>
              </w:rPr>
            </w:pPr>
          </w:p>
          <w:p w14:paraId="0EF0D671" w14:textId="77777777" w:rsidR="005A1BA7" w:rsidRPr="00DE15E1" w:rsidRDefault="00874E15" w:rsidP="005A1BA7">
            <w:pPr>
              <w:pStyle w:val="Heading3"/>
              <w:spacing w:before="0" w:beforeAutospacing="0" w:after="0" w:afterAutospacing="0"/>
              <w:ind w:left="90"/>
              <w:rPr>
                <w:rFonts w:ascii="Segoe UI" w:hAnsi="Segoe UI" w:cs="Segoe UI"/>
                <w:b w:val="0"/>
                <w:bCs w:val="0"/>
                <w:sz w:val="16"/>
              </w:rPr>
            </w:pPr>
            <w:r w:rsidRPr="00DE15E1">
              <w:rPr>
                <w:rFonts w:ascii="Segoe UI" w:hAnsi="Segoe UI" w:cs="Segoe UI"/>
                <w:sz w:val="16"/>
              </w:rPr>
              <w:t>ADDITIONAL DETAILS</w:t>
            </w:r>
          </w:p>
          <w:p w14:paraId="0BC9721F" w14:textId="77777777" w:rsidR="00874E15" w:rsidRPr="00DE15E1" w:rsidRDefault="00874E15" w:rsidP="002D256B">
            <w:pPr>
              <w:pStyle w:val="Heading3"/>
              <w:spacing w:before="0" w:beforeAutospacing="0" w:after="0" w:afterAutospacing="0"/>
              <w:ind w:left="90"/>
              <w:rPr>
                <w:rFonts w:ascii="Segoe UI" w:hAnsi="Segoe UI" w:cs="Segoe UI"/>
                <w:sz w:val="16"/>
              </w:rPr>
            </w:pPr>
            <w:r w:rsidRPr="00DE15E1">
              <w:rPr>
                <w:rFonts w:ascii="Segoe UI" w:hAnsi="Segoe UI" w:cs="Segoe UI"/>
                <w:b w:val="0"/>
                <w:bCs w:val="0"/>
                <w:sz w:val="16"/>
              </w:rPr>
              <w:t>History</w:t>
            </w:r>
            <w:r w:rsidRPr="00DE15E1">
              <w:rPr>
                <w:rFonts w:ascii="Segoe UI" w:hAnsi="Segoe UI" w:cs="Segoe UI"/>
                <w:b w:val="0"/>
                <w:bCs w:val="0"/>
                <w:sz w:val="16"/>
              </w:rPr>
              <w:br/>
            </w:r>
          </w:p>
        </w:tc>
        <w:tc>
          <w:tcPr>
            <w:tcW w:w="4428" w:type="dxa"/>
            <w:shd w:val="clear" w:color="auto" w:fill="D9D9D9" w:themeFill="background1" w:themeFillShade="D9"/>
          </w:tcPr>
          <w:p w14:paraId="00B0A46C" w14:textId="027525EE" w:rsidR="004617E7" w:rsidRPr="00DE15E1" w:rsidRDefault="00874E15">
            <w:pPr>
              <w:rPr>
                <w:rFonts w:ascii="Segoe UI" w:hAnsi="Segoe UI" w:cs="Segoe UI"/>
                <w:i/>
                <w:sz w:val="16"/>
              </w:rPr>
            </w:pPr>
            <w:r w:rsidRPr="00DE15E1">
              <w:rPr>
                <w:rStyle w:val="Strong"/>
                <w:rFonts w:ascii="Segoe UI" w:hAnsi="Segoe UI" w:cs="Segoe UI"/>
                <w:sz w:val="16"/>
              </w:rPr>
              <w:t>Effective:</w:t>
            </w:r>
            <w:r w:rsidRPr="00DE15E1">
              <w:rPr>
                <w:rFonts w:ascii="Segoe UI" w:hAnsi="Segoe UI" w:cs="Segoe UI"/>
                <w:sz w:val="16"/>
              </w:rPr>
              <w:t xml:space="preserve"> </w:t>
            </w:r>
            <w:r w:rsidR="005A1BA7" w:rsidRPr="00DE15E1">
              <w:rPr>
                <w:rFonts w:ascii="Segoe UI" w:hAnsi="Segoe UI" w:cs="Segoe UI"/>
                <w:i/>
                <w:sz w:val="16"/>
              </w:rPr>
              <w:t>4/21/1997</w:t>
            </w:r>
          </w:p>
          <w:p w14:paraId="1D0592CB" w14:textId="1F721FE5" w:rsidR="00874E15" w:rsidRPr="00DE15E1" w:rsidRDefault="6A035F4C" w:rsidP="6A035F4C">
            <w:pPr>
              <w:rPr>
                <w:rFonts w:ascii="Segoe UI" w:eastAsia="Arial" w:hAnsi="Segoe UI" w:cs="Segoe UI"/>
                <w:sz w:val="16"/>
                <w:szCs w:val="16"/>
              </w:rPr>
            </w:pPr>
            <w:r w:rsidRPr="00DE15E1">
              <w:rPr>
                <w:rStyle w:val="Strong"/>
                <w:rFonts w:ascii="Segoe UI" w:eastAsia="Arial" w:hAnsi="Segoe UI" w:cs="Segoe UI"/>
                <w:sz w:val="16"/>
                <w:szCs w:val="16"/>
              </w:rPr>
              <w:t>Last Updated:</w:t>
            </w:r>
            <w:r w:rsidRPr="00DE15E1">
              <w:rPr>
                <w:rFonts w:ascii="Segoe UI" w:eastAsia="Arial" w:hAnsi="Segoe UI" w:cs="Segoe UI"/>
                <w:sz w:val="16"/>
                <w:szCs w:val="16"/>
              </w:rPr>
              <w:t xml:space="preserve"> 8</w:t>
            </w:r>
            <w:r w:rsidRPr="00DE15E1">
              <w:rPr>
                <w:rFonts w:ascii="Segoe UI" w:eastAsia="Arial" w:hAnsi="Segoe UI" w:cs="Segoe UI"/>
                <w:i/>
                <w:iCs/>
                <w:sz w:val="16"/>
                <w:szCs w:val="16"/>
              </w:rPr>
              <w:t>/08/2018</w:t>
            </w:r>
          </w:p>
          <w:p w14:paraId="46CFAE5D" w14:textId="77777777" w:rsidR="00874E15" w:rsidRPr="00DE15E1" w:rsidRDefault="00874E15">
            <w:pPr>
              <w:rPr>
                <w:rFonts w:ascii="Segoe UI" w:eastAsia="Arial Unicode MS" w:hAnsi="Segoe UI" w:cs="Segoe UI"/>
                <w:sz w:val="16"/>
              </w:rPr>
            </w:pPr>
          </w:p>
          <w:p w14:paraId="74A83B3F" w14:textId="49CD365F" w:rsidR="00874E15" w:rsidRPr="00DE15E1" w:rsidRDefault="36BD5001" w:rsidP="36BD5001">
            <w:pPr>
              <w:rPr>
                <w:rFonts w:ascii="Segoe UI" w:hAnsi="Segoe UI" w:cs="Segoe UI"/>
                <w:i/>
                <w:iCs/>
                <w:sz w:val="16"/>
                <w:szCs w:val="16"/>
              </w:rPr>
            </w:pPr>
            <w:r w:rsidRPr="00DE15E1">
              <w:rPr>
                <w:rStyle w:val="Strong"/>
                <w:rFonts w:ascii="Segoe UI" w:hAnsi="Segoe UI" w:cs="Segoe UI"/>
                <w:sz w:val="16"/>
                <w:szCs w:val="16"/>
              </w:rPr>
              <w:t>Responsible University Office:</w:t>
            </w:r>
            <w:r w:rsidRPr="00DE15E1">
              <w:rPr>
                <w:rFonts w:ascii="Segoe UI" w:hAnsi="Segoe UI" w:cs="Segoe UI"/>
                <w:sz w:val="16"/>
                <w:szCs w:val="16"/>
              </w:rPr>
              <w:t xml:space="preserve"> </w:t>
            </w:r>
            <w:r w:rsidR="00874E15" w:rsidRPr="00DE15E1">
              <w:rPr>
                <w:rFonts w:ascii="Segoe UI" w:hAnsi="Segoe UI" w:cs="Segoe UI"/>
              </w:rPr>
              <w:br/>
            </w:r>
            <w:r w:rsidRPr="00DE15E1">
              <w:rPr>
                <w:rFonts w:ascii="Segoe UI" w:hAnsi="Segoe UI" w:cs="Segoe UI"/>
                <w:i/>
                <w:iCs/>
                <w:sz w:val="16"/>
                <w:szCs w:val="16"/>
              </w:rPr>
              <w:t xml:space="preserve">Division of Health Sciences at IUPUC </w:t>
            </w:r>
          </w:p>
          <w:p w14:paraId="0096C389" w14:textId="77777777" w:rsidR="007E4685" w:rsidRPr="00DE15E1" w:rsidRDefault="007E4685">
            <w:pPr>
              <w:rPr>
                <w:rFonts w:ascii="Segoe UI" w:hAnsi="Segoe UI" w:cs="Segoe UI"/>
                <w:sz w:val="16"/>
              </w:rPr>
            </w:pPr>
          </w:p>
          <w:p w14:paraId="7CEBBA97" w14:textId="77777777" w:rsidR="00874E15" w:rsidRPr="00DE15E1" w:rsidRDefault="007E4685">
            <w:pPr>
              <w:rPr>
                <w:rStyle w:val="Strong"/>
                <w:rFonts w:ascii="Segoe UI" w:hAnsi="Segoe UI" w:cs="Segoe UI"/>
                <w:i/>
              </w:rPr>
            </w:pPr>
            <w:r w:rsidRPr="00DE15E1">
              <w:rPr>
                <w:rStyle w:val="Strong"/>
                <w:rFonts w:ascii="Segoe UI" w:hAnsi="Segoe UI" w:cs="Segoe UI"/>
                <w:sz w:val="16"/>
              </w:rPr>
              <w:t>Responsible University Administrator</w:t>
            </w:r>
            <w:r w:rsidR="00874E15" w:rsidRPr="00DE15E1">
              <w:rPr>
                <w:rStyle w:val="Strong"/>
                <w:rFonts w:ascii="Segoe UI" w:hAnsi="Segoe UI" w:cs="Segoe UI"/>
                <w:sz w:val="16"/>
              </w:rPr>
              <w:br/>
            </w:r>
            <w:r w:rsidR="00792CEE" w:rsidRPr="00DE15E1">
              <w:rPr>
                <w:rStyle w:val="Strong"/>
                <w:rFonts w:ascii="Segoe UI" w:hAnsi="Segoe UI" w:cs="Segoe UI"/>
                <w:b w:val="0"/>
                <w:bCs w:val="0"/>
                <w:i/>
                <w:iCs/>
                <w:sz w:val="16"/>
              </w:rPr>
              <w:t>Division Head</w:t>
            </w:r>
          </w:p>
          <w:p w14:paraId="2E29E9CD" w14:textId="77777777" w:rsidR="0034602D" w:rsidRPr="00DE15E1" w:rsidRDefault="0034602D">
            <w:pPr>
              <w:rPr>
                <w:rFonts w:ascii="Segoe UI" w:hAnsi="Segoe UI" w:cs="Segoe UI"/>
                <w:sz w:val="16"/>
              </w:rPr>
            </w:pPr>
          </w:p>
          <w:p w14:paraId="0C96475C" w14:textId="5699B5A4" w:rsidR="002B6CC6" w:rsidRPr="00DE15E1" w:rsidRDefault="00874E15" w:rsidP="004617E7">
            <w:pPr>
              <w:rPr>
                <w:rFonts w:ascii="Segoe UI" w:hAnsi="Segoe UI" w:cs="Segoe UI"/>
                <w:i/>
                <w:iCs/>
                <w:sz w:val="16"/>
              </w:rPr>
            </w:pPr>
            <w:r w:rsidRPr="00DE15E1">
              <w:rPr>
                <w:rStyle w:val="Strong"/>
                <w:rFonts w:ascii="Segoe UI" w:hAnsi="Segoe UI" w:cs="Segoe UI"/>
                <w:sz w:val="16"/>
              </w:rPr>
              <w:t>Policy Contact:</w:t>
            </w:r>
            <w:r w:rsidRPr="00DE15E1">
              <w:rPr>
                <w:rStyle w:val="Strong"/>
                <w:rFonts w:ascii="Segoe UI" w:hAnsi="Segoe UI" w:cs="Segoe UI"/>
                <w:sz w:val="16"/>
              </w:rPr>
              <w:br/>
            </w:r>
            <w:r w:rsidR="0041339F">
              <w:rPr>
                <w:rStyle w:val="Strong"/>
                <w:rFonts w:ascii="Segoe UI" w:hAnsi="Segoe UI" w:cs="Segoe UI"/>
                <w:b w:val="0"/>
                <w:bCs w:val="0"/>
                <w:i/>
                <w:iCs/>
                <w:sz w:val="16"/>
              </w:rPr>
              <w:t>Administrative Assistant</w:t>
            </w:r>
            <w:r w:rsidR="00792CEE" w:rsidRPr="00DE15E1">
              <w:rPr>
                <w:rStyle w:val="Strong"/>
                <w:rFonts w:ascii="Segoe UI" w:hAnsi="Segoe UI" w:cs="Segoe UI"/>
                <w:b w:val="0"/>
                <w:bCs w:val="0"/>
                <w:i/>
                <w:iCs/>
                <w:sz w:val="16"/>
              </w:rPr>
              <w:t>, 812-348-7250</w:t>
            </w:r>
            <w:bookmarkStart w:id="0" w:name="_GoBack"/>
            <w:bookmarkEnd w:id="0"/>
          </w:p>
        </w:tc>
      </w:tr>
    </w:tbl>
    <w:p w14:paraId="01DD65DF" w14:textId="0A02EF70" w:rsidR="00407F3A" w:rsidRPr="00DE15E1" w:rsidRDefault="00407F3A" w:rsidP="00407F3A">
      <w:pPr>
        <w:rPr>
          <w:rFonts w:ascii="Segoe UI" w:hAnsi="Segoe UI" w:cs="Segoe UI"/>
          <w:u w:val="single"/>
        </w:rPr>
      </w:pP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00DE15E1">
        <w:rPr>
          <w:rFonts w:ascii="Segoe UI" w:hAnsi="Segoe UI" w:cs="Segoe UI"/>
          <w:u w:val="single"/>
        </w:rPr>
        <w:tab/>
      </w:r>
      <w:r w:rsidRPr="00DE15E1">
        <w:rPr>
          <w:rFonts w:ascii="Segoe UI" w:hAnsi="Segoe UI" w:cs="Segoe UI"/>
          <w:u w:val="single"/>
        </w:rPr>
        <w:tab/>
      </w:r>
    </w:p>
    <w:p w14:paraId="1FEE5A54" w14:textId="77777777" w:rsidR="007426A6" w:rsidRPr="00DE15E1" w:rsidRDefault="007426A6" w:rsidP="007426A6">
      <w:pPr>
        <w:rPr>
          <w:rFonts w:ascii="Segoe UI" w:hAnsi="Segoe UI" w:cs="Segoe UI"/>
          <w:color w:val="800000"/>
          <w:sz w:val="36"/>
        </w:rPr>
      </w:pPr>
      <w:r w:rsidRPr="00DE15E1">
        <w:rPr>
          <w:rFonts w:ascii="Segoe UI" w:hAnsi="Segoe UI" w:cs="Segoe UI"/>
          <w:color w:val="800000"/>
          <w:sz w:val="36"/>
        </w:rPr>
        <w:t>Scope</w:t>
      </w:r>
    </w:p>
    <w:p w14:paraId="4810FED2" w14:textId="4A492B7D" w:rsidR="0395A85D" w:rsidRPr="00DE15E1" w:rsidRDefault="36BD5001" w:rsidP="0395A85D">
      <w:pPr>
        <w:spacing w:line="300" w:lineRule="exact"/>
        <w:rPr>
          <w:rFonts w:ascii="Segoe UI" w:hAnsi="Segoe UI" w:cs="Segoe UI"/>
        </w:rPr>
      </w:pPr>
      <w:r w:rsidRPr="00DE15E1">
        <w:rPr>
          <w:rFonts w:ascii="Segoe UI" w:hAnsi="Segoe UI" w:cs="Segoe UI"/>
        </w:rPr>
        <w:t>Indiana University</w:t>
      </w:r>
      <w:r w:rsidR="00DE15E1">
        <w:rPr>
          <w:rFonts w:ascii="Segoe UI" w:hAnsi="Segoe UI" w:cs="Segoe UI"/>
        </w:rPr>
        <w:t xml:space="preserve"> </w:t>
      </w:r>
      <w:r w:rsidRPr="00DE15E1">
        <w:rPr>
          <w:rFonts w:ascii="Segoe UI" w:hAnsi="Segoe UI" w:cs="Segoe UI"/>
        </w:rPr>
        <w:t>Purdue University Columbus</w:t>
      </w:r>
      <w:r w:rsidR="00DE15E1">
        <w:rPr>
          <w:rFonts w:ascii="Segoe UI" w:hAnsi="Segoe UI" w:cs="Segoe UI"/>
        </w:rPr>
        <w:t xml:space="preserve"> (IUPUC)</w:t>
      </w:r>
      <w:r w:rsidR="00DE15E1" w:rsidRPr="00DE15E1">
        <w:rPr>
          <w:rFonts w:ascii="Segoe UI" w:hAnsi="Segoe UI" w:cs="Segoe UI"/>
        </w:rPr>
        <w:t xml:space="preserve"> </w:t>
      </w:r>
      <w:r w:rsidR="00DE15E1">
        <w:rPr>
          <w:rFonts w:ascii="Segoe UI" w:hAnsi="Segoe UI" w:cs="Segoe UI"/>
        </w:rPr>
        <w:t xml:space="preserve">Division of Health Sciences </w:t>
      </w:r>
      <w:r w:rsidRPr="00DE15E1">
        <w:rPr>
          <w:rFonts w:ascii="Segoe UI" w:hAnsi="Segoe UI" w:cs="Segoe UI"/>
        </w:rPr>
        <w:t xml:space="preserve">students. </w:t>
      </w:r>
    </w:p>
    <w:p w14:paraId="590C5A68" w14:textId="2DA84187" w:rsidR="003D1313" w:rsidRPr="00DE15E1" w:rsidRDefault="003D1313" w:rsidP="003D1313">
      <w:pPr>
        <w:rPr>
          <w:rFonts w:ascii="Segoe UI" w:hAnsi="Segoe UI" w:cs="Segoe UI"/>
          <w:u w:val="single"/>
        </w:rPr>
      </w:pP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00DE15E1">
        <w:rPr>
          <w:rFonts w:ascii="Segoe UI" w:hAnsi="Segoe UI" w:cs="Segoe UI"/>
          <w:u w:val="single"/>
        </w:rPr>
        <w:tab/>
      </w:r>
      <w:r w:rsidRPr="00DE15E1">
        <w:rPr>
          <w:rFonts w:ascii="Segoe UI" w:hAnsi="Segoe UI" w:cs="Segoe UI"/>
          <w:u w:val="single"/>
        </w:rPr>
        <w:tab/>
      </w:r>
    </w:p>
    <w:p w14:paraId="1D297AE8" w14:textId="77777777" w:rsidR="00874E15" w:rsidRPr="00DE15E1" w:rsidRDefault="00874E15">
      <w:pPr>
        <w:rPr>
          <w:rFonts w:ascii="Segoe UI" w:hAnsi="Segoe UI" w:cs="Segoe UI"/>
          <w:color w:val="800000"/>
          <w:sz w:val="36"/>
        </w:rPr>
      </w:pPr>
      <w:r w:rsidRPr="00DE15E1">
        <w:rPr>
          <w:rFonts w:ascii="Segoe UI" w:hAnsi="Segoe UI" w:cs="Segoe UI"/>
          <w:color w:val="800000"/>
          <w:sz w:val="36"/>
        </w:rPr>
        <w:t>Policy Statement</w:t>
      </w:r>
    </w:p>
    <w:p w14:paraId="2BD1A5F9" w14:textId="7E2BB0FD" w:rsidR="005A1BA7" w:rsidRPr="00DE15E1" w:rsidRDefault="36BD5001" w:rsidP="005A1BA7">
      <w:pPr>
        <w:contextualSpacing/>
        <w:rPr>
          <w:rFonts w:ascii="Segoe UI" w:hAnsi="Segoe UI" w:cs="Segoe UI"/>
        </w:rPr>
      </w:pPr>
      <w:r w:rsidRPr="00DE15E1">
        <w:rPr>
          <w:rFonts w:ascii="Segoe UI" w:hAnsi="Segoe UI" w:cs="Segoe UI"/>
        </w:rPr>
        <w:t xml:space="preserve">Any student, faculty, or staff member knowing of the death of a student, who is currently enrolled in the Division of Health Sciences, will notify the Division Head of Health Sciences.  After confirmation of this information, the Division Head will notify other faculty and students as appropriate in Division of Health Sciences with whom the student has had current contact. </w:t>
      </w:r>
    </w:p>
    <w:p w14:paraId="75A0C368" w14:textId="77777777" w:rsidR="005A1BA7" w:rsidRPr="00DE15E1" w:rsidRDefault="005A1BA7" w:rsidP="005A1BA7">
      <w:pPr>
        <w:contextualSpacing/>
        <w:rPr>
          <w:rFonts w:ascii="Segoe UI" w:hAnsi="Segoe UI" w:cs="Segoe UI"/>
        </w:rPr>
      </w:pPr>
    </w:p>
    <w:p w14:paraId="5ADBC33A" w14:textId="54B12584" w:rsidR="005A1BA7" w:rsidRPr="00DE15E1" w:rsidRDefault="005A1BA7" w:rsidP="005A1BA7">
      <w:pPr>
        <w:contextualSpacing/>
        <w:rPr>
          <w:rFonts w:ascii="Segoe UI" w:hAnsi="Segoe UI" w:cs="Segoe UI"/>
        </w:rPr>
      </w:pPr>
      <w:r w:rsidRPr="00DE15E1">
        <w:rPr>
          <w:rFonts w:ascii="Segoe UI" w:hAnsi="Segoe UI" w:cs="Segoe UI"/>
        </w:rPr>
        <w:t xml:space="preserve">Notification of death must also be made to the Office of the Registrar through either a newspaper obituary or a copy of the death certificate.  The documentation should be sent to the Office of the Registrar, who, in turn, will notify various offices on campus.  The Registrar’s Office will add a footnote to the student’s transcript which reads “Account is Closed by Death” and the date of death.  Notification of death should also </w:t>
      </w:r>
      <w:r w:rsidR="00C838A3" w:rsidRPr="00DE15E1">
        <w:rPr>
          <w:rFonts w:ascii="Segoe UI" w:hAnsi="Segoe UI" w:cs="Segoe UI"/>
        </w:rPr>
        <w:t>be made to the Vice Chancellor and Dean of</w:t>
      </w:r>
      <w:r w:rsidR="0006487A" w:rsidRPr="00DE15E1">
        <w:rPr>
          <w:rFonts w:ascii="Segoe UI" w:hAnsi="Segoe UI" w:cs="Segoe UI"/>
        </w:rPr>
        <w:t xml:space="preserve"> IUPUC. </w:t>
      </w:r>
    </w:p>
    <w:p w14:paraId="077A3480" w14:textId="77777777" w:rsidR="005A1BA7" w:rsidRPr="00DE15E1" w:rsidRDefault="005A1BA7" w:rsidP="005A1BA7">
      <w:pPr>
        <w:contextualSpacing/>
        <w:rPr>
          <w:rFonts w:ascii="Segoe UI" w:hAnsi="Segoe UI" w:cs="Segoe UI"/>
        </w:rPr>
      </w:pPr>
    </w:p>
    <w:p w14:paraId="31A2BCFA" w14:textId="1080A6C4" w:rsidR="005A1BA7" w:rsidRPr="00DE15E1" w:rsidRDefault="36BD5001" w:rsidP="005A1BA7">
      <w:pPr>
        <w:contextualSpacing/>
        <w:rPr>
          <w:rFonts w:ascii="Segoe UI" w:hAnsi="Segoe UI" w:cs="Segoe UI"/>
        </w:rPr>
      </w:pPr>
      <w:r w:rsidRPr="00DE15E1">
        <w:rPr>
          <w:rFonts w:ascii="Segoe UI" w:hAnsi="Segoe UI" w:cs="Segoe UI"/>
        </w:rPr>
        <w:t xml:space="preserve">The Division of Health Sciences will prepare letters of condolence to be signed by the Vice Chancellor and Dean and the Division of Health Sciences faculty and staff. </w:t>
      </w:r>
    </w:p>
    <w:p w14:paraId="6F9396C0" w14:textId="77777777" w:rsidR="005A1BA7" w:rsidRPr="00DE15E1" w:rsidRDefault="005A1BA7" w:rsidP="005A1BA7">
      <w:pPr>
        <w:contextualSpacing/>
        <w:rPr>
          <w:rFonts w:ascii="Segoe UI" w:hAnsi="Segoe UI" w:cs="Segoe UI"/>
        </w:rPr>
      </w:pPr>
    </w:p>
    <w:p w14:paraId="5C3B2E52" w14:textId="3E5A27D4" w:rsidR="005A1BA7" w:rsidRPr="00DE15E1" w:rsidRDefault="36BD5001" w:rsidP="005A1BA7">
      <w:pPr>
        <w:contextualSpacing/>
        <w:rPr>
          <w:rFonts w:ascii="Segoe UI" w:hAnsi="Segoe UI" w:cs="Segoe UI"/>
        </w:rPr>
      </w:pPr>
      <w:r w:rsidRPr="00DE15E1">
        <w:rPr>
          <w:rFonts w:ascii="Segoe UI" w:hAnsi="Segoe UI" w:cs="Segoe UI"/>
        </w:rPr>
        <w:t xml:space="preserve">As the student’s school has the authority to award a degree, it is the responsibility of the Admission, Progression, and Graduation (APG) committee to decide if a degree will be conferred posthumously.  As a general rule, the student must have been no more than </w:t>
      </w:r>
      <w:r w:rsidRPr="00DE15E1">
        <w:rPr>
          <w:rFonts w:ascii="Segoe UI" w:hAnsi="Segoe UI" w:cs="Segoe UI"/>
        </w:rPr>
        <w:lastRenderedPageBreak/>
        <w:t xml:space="preserve">one full semester away from degree completion to be considered for a posthumous degree.  The Office of the Registrar will have the responsibility for ordering the posthumous degree upon notification from the APG Committee that such a degree will be awarded.  If death occurred at another point in the student’s program, the Division of Health Sciences may award a Certificate of Progression posthumously in recognition of progress made toward academic goals. </w:t>
      </w:r>
    </w:p>
    <w:p w14:paraId="37760F1C" w14:textId="77777777" w:rsidR="0006487A" w:rsidRPr="00DE15E1" w:rsidRDefault="0006487A" w:rsidP="005A1BA7">
      <w:pPr>
        <w:contextualSpacing/>
        <w:rPr>
          <w:rFonts w:ascii="Segoe UI" w:hAnsi="Segoe UI" w:cs="Segoe UI"/>
        </w:rPr>
      </w:pPr>
    </w:p>
    <w:p w14:paraId="10F3F6DD" w14:textId="43FBD5D4" w:rsidR="005A1BA7" w:rsidRPr="00DE15E1" w:rsidRDefault="005A1BA7" w:rsidP="005A1BA7">
      <w:pPr>
        <w:contextualSpacing/>
        <w:rPr>
          <w:rFonts w:ascii="Segoe UI" w:hAnsi="Segoe UI" w:cs="Segoe UI"/>
        </w:rPr>
      </w:pPr>
      <w:r w:rsidRPr="00DE15E1">
        <w:rPr>
          <w:rFonts w:ascii="Segoe UI" w:hAnsi="Segoe UI" w:cs="Segoe UI"/>
        </w:rPr>
        <w:t xml:space="preserve">Once the Notification of Death has been received from the </w:t>
      </w:r>
      <w:r w:rsidR="00532F2D" w:rsidRPr="00DE15E1">
        <w:rPr>
          <w:rFonts w:ascii="Segoe UI" w:hAnsi="Segoe UI" w:cs="Segoe UI"/>
        </w:rPr>
        <w:t>Office of the Registrar</w:t>
      </w:r>
      <w:r w:rsidRPr="00DE15E1">
        <w:rPr>
          <w:rFonts w:ascii="Segoe UI" w:hAnsi="Segoe UI" w:cs="Segoe UI"/>
        </w:rPr>
        <w:t xml:space="preserve"> </w:t>
      </w:r>
      <w:r w:rsidR="0006487A" w:rsidRPr="00DE15E1">
        <w:rPr>
          <w:rFonts w:ascii="Segoe UI" w:hAnsi="Segoe UI" w:cs="Segoe UI"/>
        </w:rPr>
        <w:t>at IUPUC</w:t>
      </w:r>
      <w:r w:rsidRPr="00DE15E1">
        <w:rPr>
          <w:rFonts w:ascii="Segoe UI" w:hAnsi="Segoe UI" w:cs="Segoe UI"/>
        </w:rPr>
        <w:t xml:space="preserve">, it should be filed in the deceased student’s academic file.  The file should remain with those of that particular </w:t>
      </w:r>
      <w:r w:rsidR="00532F2D" w:rsidRPr="00DE15E1">
        <w:rPr>
          <w:rFonts w:ascii="Segoe UI" w:hAnsi="Segoe UI" w:cs="Segoe UI"/>
        </w:rPr>
        <w:t>cohort</w:t>
      </w:r>
      <w:r w:rsidRPr="00DE15E1">
        <w:rPr>
          <w:rFonts w:ascii="Segoe UI" w:hAnsi="Segoe UI" w:cs="Segoe UI"/>
        </w:rPr>
        <w:t xml:space="preserve"> and be filed in Archives once that class has been certified for graduation.    </w:t>
      </w:r>
    </w:p>
    <w:p w14:paraId="3DD2293E" w14:textId="77777777" w:rsidR="005A1BA7" w:rsidRPr="00DE15E1" w:rsidRDefault="005A1BA7" w:rsidP="005A1BA7">
      <w:pPr>
        <w:contextualSpacing/>
        <w:rPr>
          <w:rFonts w:ascii="Segoe UI" w:hAnsi="Segoe UI" w:cs="Segoe UI"/>
        </w:rPr>
      </w:pPr>
    </w:p>
    <w:p w14:paraId="0569D7A3" w14:textId="6C068B27" w:rsidR="004617E7" w:rsidRPr="00DE15E1" w:rsidRDefault="36BD5001" w:rsidP="005A1BA7">
      <w:pPr>
        <w:contextualSpacing/>
        <w:rPr>
          <w:rFonts w:ascii="Segoe UI" w:hAnsi="Segoe UI" w:cs="Segoe UI"/>
        </w:rPr>
      </w:pPr>
      <w:r w:rsidRPr="00DE15E1">
        <w:rPr>
          <w:rFonts w:ascii="Segoe UI" w:hAnsi="Segoe UI" w:cs="Segoe UI"/>
        </w:rPr>
        <w:t>The Division Head will be responsible for posting the death notice in the Division of Health Sciences newsletter and the conferral of recognition about the death of a student after a decision has been reached regarding a degree/certificate.</w:t>
      </w:r>
    </w:p>
    <w:p w14:paraId="1DDE821E" w14:textId="77777777" w:rsidR="003D1313" w:rsidRPr="00DE15E1" w:rsidRDefault="003D1313" w:rsidP="003D1313">
      <w:pPr>
        <w:rPr>
          <w:rFonts w:ascii="Segoe UI" w:hAnsi="Segoe UI" w:cs="Segoe UI"/>
          <w:u w:val="single"/>
        </w:rPr>
      </w:pP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p>
    <w:p w14:paraId="22590721" w14:textId="77777777" w:rsidR="00874E15" w:rsidRPr="00DE15E1" w:rsidRDefault="00874E15">
      <w:pPr>
        <w:rPr>
          <w:rFonts w:ascii="Segoe UI" w:hAnsi="Segoe UI" w:cs="Segoe UI"/>
          <w:color w:val="800000"/>
          <w:sz w:val="36"/>
        </w:rPr>
      </w:pPr>
      <w:r w:rsidRPr="00DE15E1">
        <w:rPr>
          <w:rFonts w:ascii="Segoe UI" w:hAnsi="Segoe UI" w:cs="Segoe UI"/>
          <w:color w:val="800000"/>
          <w:sz w:val="36"/>
        </w:rPr>
        <w:t>Reason for Policy</w:t>
      </w:r>
    </w:p>
    <w:p w14:paraId="6586C094" w14:textId="36BE0E9A" w:rsidR="003D1313" w:rsidRPr="00DE15E1" w:rsidRDefault="36BD5001">
      <w:pPr>
        <w:rPr>
          <w:rFonts w:ascii="Segoe UI" w:hAnsi="Segoe UI" w:cs="Segoe UI"/>
        </w:rPr>
      </w:pPr>
      <w:r w:rsidRPr="00DE15E1">
        <w:rPr>
          <w:rFonts w:ascii="Segoe UI" w:hAnsi="Segoe UI" w:cs="Segoe UI"/>
        </w:rPr>
        <w:t>To recognize and respond to the unique circumstances created by the death of a student enrolled in a Division of Health Sciences Program.</w:t>
      </w:r>
    </w:p>
    <w:p w14:paraId="5639FF16" w14:textId="77777777" w:rsidR="002D256B" w:rsidRPr="00DE15E1" w:rsidRDefault="002D256B" w:rsidP="002D256B">
      <w:pPr>
        <w:rPr>
          <w:rFonts w:ascii="Segoe UI" w:hAnsi="Segoe UI" w:cs="Segoe UI"/>
          <w:u w:val="single"/>
        </w:rPr>
      </w:pP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r w:rsidRPr="00DE15E1">
        <w:rPr>
          <w:rFonts w:ascii="Segoe UI" w:hAnsi="Segoe UI" w:cs="Segoe UI"/>
          <w:u w:val="single"/>
        </w:rPr>
        <w:tab/>
      </w:r>
    </w:p>
    <w:p w14:paraId="7341409B" w14:textId="77777777" w:rsidR="002D256B" w:rsidRPr="00DE15E1" w:rsidRDefault="002D256B" w:rsidP="002D256B">
      <w:pPr>
        <w:rPr>
          <w:rFonts w:ascii="Segoe UI" w:hAnsi="Segoe UI" w:cs="Segoe UI"/>
          <w:color w:val="800000"/>
          <w:sz w:val="20"/>
        </w:rPr>
      </w:pPr>
      <w:r w:rsidRPr="00DE15E1">
        <w:rPr>
          <w:rFonts w:ascii="Segoe UI" w:hAnsi="Segoe UI" w:cs="Segoe UI"/>
          <w:color w:val="800000"/>
          <w:sz w:val="36"/>
        </w:rPr>
        <w:t>History</w:t>
      </w:r>
    </w:p>
    <w:p w14:paraId="63D841FE" w14:textId="7A68AB86" w:rsidR="00334AFD" w:rsidRPr="00DE15E1" w:rsidRDefault="00334AFD" w:rsidP="002D256B">
      <w:pPr>
        <w:rPr>
          <w:rFonts w:ascii="Segoe UI" w:hAnsi="Segoe UI" w:cs="Segoe UI"/>
        </w:rPr>
      </w:pPr>
      <w:r w:rsidRPr="00DE15E1">
        <w:rPr>
          <w:rFonts w:ascii="Segoe UI" w:hAnsi="Segoe UI" w:cs="Segoe UI"/>
        </w:rPr>
        <w:t xml:space="preserve">Approved by Faculty Staff Council 4/26/2017. </w:t>
      </w:r>
    </w:p>
    <w:p w14:paraId="5309783B" w14:textId="2D5653C4" w:rsidR="00334AFD" w:rsidRPr="00DE15E1" w:rsidRDefault="00334AFD" w:rsidP="002D256B">
      <w:pPr>
        <w:rPr>
          <w:rFonts w:ascii="Segoe UI" w:hAnsi="Segoe UI" w:cs="Segoe UI"/>
        </w:rPr>
      </w:pPr>
      <w:r w:rsidRPr="00DE15E1">
        <w:rPr>
          <w:rFonts w:ascii="Segoe UI" w:hAnsi="Segoe UI" w:cs="Segoe UI"/>
        </w:rPr>
        <w:t xml:space="preserve">Approved at Synergy 2017. </w:t>
      </w:r>
    </w:p>
    <w:p w14:paraId="3D6A5A66" w14:textId="5F8DC9B6" w:rsidR="00334AFD" w:rsidRPr="00DE15E1" w:rsidRDefault="00334AFD" w:rsidP="002D256B">
      <w:pPr>
        <w:rPr>
          <w:rFonts w:ascii="Segoe UI" w:hAnsi="Segoe UI" w:cs="Segoe UI"/>
        </w:rPr>
      </w:pPr>
      <w:r w:rsidRPr="00DE15E1">
        <w:rPr>
          <w:rFonts w:ascii="Segoe UI" w:hAnsi="Segoe UI" w:cs="Segoe UI"/>
        </w:rPr>
        <w:t xml:space="preserve">Reviewed by Policy and Procedures (P&amp;P) Committee 3/1/2017. </w:t>
      </w:r>
    </w:p>
    <w:p w14:paraId="25DBBB5B" w14:textId="27FE25FF" w:rsidR="0052203F" w:rsidRPr="00DE15E1" w:rsidRDefault="36BD5001" w:rsidP="002D256B">
      <w:pPr>
        <w:rPr>
          <w:rFonts w:ascii="Segoe UI" w:hAnsi="Segoe UI" w:cs="Segoe UI"/>
        </w:rPr>
      </w:pPr>
      <w:r w:rsidRPr="00DE15E1">
        <w:rPr>
          <w:rFonts w:ascii="Segoe UI" w:hAnsi="Segoe UI" w:cs="Segoe UI"/>
        </w:rPr>
        <w:t>Adapted from Division of Health Sciences Core policy number: S_11.</w:t>
      </w:r>
    </w:p>
    <w:p w14:paraId="0D08DD4A" w14:textId="50126411" w:rsidR="00874E15" w:rsidRPr="00DE15E1" w:rsidRDefault="36BD5001" w:rsidP="002D256B">
      <w:pPr>
        <w:rPr>
          <w:rFonts w:ascii="Segoe UI" w:hAnsi="Segoe UI" w:cs="Segoe UI"/>
        </w:rPr>
      </w:pPr>
      <w:r w:rsidRPr="00DE15E1">
        <w:rPr>
          <w:rFonts w:ascii="Segoe UI" w:hAnsi="Segoe UI" w:cs="Segoe UI"/>
        </w:rPr>
        <w:t>Adapted from Division of Health Sciences Core policy number: H_11, old policy number: VI-A-27.</w:t>
      </w:r>
    </w:p>
    <w:sectPr w:rsidR="00874E15" w:rsidRPr="00DE15E1" w:rsidSect="00DE15E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DB9B8" w14:textId="77777777" w:rsidR="00910E26" w:rsidRDefault="00910E26" w:rsidP="004D5A96">
      <w:r>
        <w:separator/>
      </w:r>
    </w:p>
  </w:endnote>
  <w:endnote w:type="continuationSeparator" w:id="0">
    <w:p w14:paraId="407E29DF" w14:textId="77777777" w:rsidR="00910E26" w:rsidRDefault="00910E26" w:rsidP="004D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E83C8" w14:textId="77777777" w:rsidR="00910E26" w:rsidRDefault="00910E26" w:rsidP="004D5A96">
      <w:r>
        <w:separator/>
      </w:r>
    </w:p>
  </w:footnote>
  <w:footnote w:type="continuationSeparator" w:id="0">
    <w:p w14:paraId="0EE131AD" w14:textId="77777777" w:rsidR="00910E26" w:rsidRDefault="00910E26" w:rsidP="004D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81B8" w14:textId="59B0315D" w:rsidR="004D5A96" w:rsidRDefault="00DE15E1" w:rsidP="00DE15E1">
    <w:pPr>
      <w:pStyle w:val="Header"/>
      <w:jc w:val="center"/>
    </w:pPr>
    <w:r>
      <w:rPr>
        <w:noProof/>
      </w:rPr>
      <w:drawing>
        <wp:inline distT="0" distB="0" distL="0" distR="0" wp14:anchorId="57629D71" wp14:editId="7D3EDE06">
          <wp:extent cx="1781299" cy="638299"/>
          <wp:effectExtent l="0" t="0" r="0" b="9525"/>
          <wp:docPr id="9183764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786281" cy="640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13"/>
    <w:rsid w:val="00013731"/>
    <w:rsid w:val="00016BFD"/>
    <w:rsid w:val="000264AA"/>
    <w:rsid w:val="0006487A"/>
    <w:rsid w:val="000719DF"/>
    <w:rsid w:val="000B1F73"/>
    <w:rsid w:val="0024697A"/>
    <w:rsid w:val="00263F08"/>
    <w:rsid w:val="002A2168"/>
    <w:rsid w:val="002B6CC6"/>
    <w:rsid w:val="002D24E7"/>
    <w:rsid w:val="002D256B"/>
    <w:rsid w:val="00321FE4"/>
    <w:rsid w:val="0033349A"/>
    <w:rsid w:val="00334AFD"/>
    <w:rsid w:val="0034602D"/>
    <w:rsid w:val="003B5D27"/>
    <w:rsid w:val="003D1313"/>
    <w:rsid w:val="00407F3A"/>
    <w:rsid w:val="0041339F"/>
    <w:rsid w:val="00442FAD"/>
    <w:rsid w:val="00446B42"/>
    <w:rsid w:val="004617E7"/>
    <w:rsid w:val="00473E65"/>
    <w:rsid w:val="004C3017"/>
    <w:rsid w:val="004D5A96"/>
    <w:rsid w:val="005100BA"/>
    <w:rsid w:val="0052203F"/>
    <w:rsid w:val="00532F2D"/>
    <w:rsid w:val="00585A5C"/>
    <w:rsid w:val="005A1BA7"/>
    <w:rsid w:val="005B22DF"/>
    <w:rsid w:val="00645230"/>
    <w:rsid w:val="006F7C71"/>
    <w:rsid w:val="007426A6"/>
    <w:rsid w:val="00792CEE"/>
    <w:rsid w:val="00793F47"/>
    <w:rsid w:val="007B0A0F"/>
    <w:rsid w:val="007E4685"/>
    <w:rsid w:val="007F10E2"/>
    <w:rsid w:val="00874E15"/>
    <w:rsid w:val="008D0F13"/>
    <w:rsid w:val="008E1A7B"/>
    <w:rsid w:val="00910E26"/>
    <w:rsid w:val="009134F3"/>
    <w:rsid w:val="00934B73"/>
    <w:rsid w:val="00965952"/>
    <w:rsid w:val="00985818"/>
    <w:rsid w:val="009F68F5"/>
    <w:rsid w:val="00A040DF"/>
    <w:rsid w:val="00A344CC"/>
    <w:rsid w:val="00A4182D"/>
    <w:rsid w:val="00A93E9F"/>
    <w:rsid w:val="00AA1ED3"/>
    <w:rsid w:val="00AA6DCD"/>
    <w:rsid w:val="00AB3DA3"/>
    <w:rsid w:val="00AC5C01"/>
    <w:rsid w:val="00B022A6"/>
    <w:rsid w:val="00B0531B"/>
    <w:rsid w:val="00B15865"/>
    <w:rsid w:val="00B41CF5"/>
    <w:rsid w:val="00B42FCB"/>
    <w:rsid w:val="00B442C0"/>
    <w:rsid w:val="00B71396"/>
    <w:rsid w:val="00B963FF"/>
    <w:rsid w:val="00C838A3"/>
    <w:rsid w:val="00CA63C7"/>
    <w:rsid w:val="00DA2E71"/>
    <w:rsid w:val="00DC4FCA"/>
    <w:rsid w:val="00DE15E1"/>
    <w:rsid w:val="00E132D9"/>
    <w:rsid w:val="00E4505C"/>
    <w:rsid w:val="00E60FD3"/>
    <w:rsid w:val="00EC2EE4"/>
    <w:rsid w:val="00ED2C40"/>
    <w:rsid w:val="00F33473"/>
    <w:rsid w:val="00F42543"/>
    <w:rsid w:val="00F51D57"/>
    <w:rsid w:val="00F569C5"/>
    <w:rsid w:val="00FD0D4A"/>
    <w:rsid w:val="00FD55CD"/>
    <w:rsid w:val="0395A85D"/>
    <w:rsid w:val="1B978498"/>
    <w:rsid w:val="25A66623"/>
    <w:rsid w:val="36BD5001"/>
    <w:rsid w:val="5B95376E"/>
    <w:rsid w:val="6A03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4c54"/>
    </o:shapedefaults>
    <o:shapelayout v:ext="edit">
      <o:idmap v:ext="edit" data="1"/>
    </o:shapelayout>
  </w:shapeDefaults>
  <w:decimalSymbol w:val="."/>
  <w:listSeparator w:val=","/>
  <w14:docId w14:val="56F20960"/>
  <w15:docId w15:val="{BAD31E1D-BC52-40BC-B51A-5144898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Header">
    <w:name w:val="header"/>
    <w:basedOn w:val="Normal"/>
    <w:link w:val="HeaderChar"/>
    <w:unhideWhenUsed/>
    <w:rsid w:val="004D5A96"/>
    <w:pPr>
      <w:tabs>
        <w:tab w:val="center" w:pos="4680"/>
        <w:tab w:val="right" w:pos="9360"/>
      </w:tabs>
    </w:pPr>
  </w:style>
  <w:style w:type="character" w:customStyle="1" w:styleId="HeaderChar">
    <w:name w:val="Header Char"/>
    <w:basedOn w:val="DefaultParagraphFont"/>
    <w:link w:val="Header"/>
    <w:rsid w:val="004D5A96"/>
    <w:rPr>
      <w:sz w:val="24"/>
      <w:szCs w:val="24"/>
    </w:rPr>
  </w:style>
  <w:style w:type="paragraph" w:styleId="Footer">
    <w:name w:val="footer"/>
    <w:basedOn w:val="Normal"/>
    <w:link w:val="FooterChar"/>
    <w:unhideWhenUsed/>
    <w:rsid w:val="004D5A96"/>
    <w:pPr>
      <w:tabs>
        <w:tab w:val="center" w:pos="4680"/>
        <w:tab w:val="right" w:pos="9360"/>
      </w:tabs>
    </w:pPr>
  </w:style>
  <w:style w:type="character" w:customStyle="1" w:styleId="FooterChar">
    <w:name w:val="Footer Char"/>
    <w:basedOn w:val="DefaultParagraphFont"/>
    <w:link w:val="Footer"/>
    <w:rsid w:val="004D5A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2816</Characters>
  <Application>Microsoft Office Word</Application>
  <DocSecurity>0</DocSecurity>
  <Lines>23</Lines>
  <Paragraphs>6</Paragraphs>
  <ScaleCrop>false</ScaleCrop>
  <Company>University Of Minnesota - TC</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Eric Schumann</dc:creator>
  <cp:lastModifiedBy> </cp:lastModifiedBy>
  <cp:revision>24</cp:revision>
  <dcterms:created xsi:type="dcterms:W3CDTF">2016-08-15T15:45:00Z</dcterms:created>
  <dcterms:modified xsi:type="dcterms:W3CDTF">2019-06-13T00:07:00Z</dcterms:modified>
</cp:coreProperties>
</file>